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C8282FD" w14:textId="2D71AAF9" w:rsidR="00D8112A" w:rsidRDefault="00D8112A" w:rsidP="00933742">
      <w:pPr>
        <w:pStyle w:val="Titre1"/>
        <w:spacing w:before="120" w:after="240"/>
      </w:pPr>
      <w:r>
        <w:rPr>
          <w:noProof/>
          <w:lang w:eastAsia="fr-FR"/>
        </w:rPr>
        <mc:AlternateContent>
          <mc:Choice Requires="wps">
            <w:drawing>
              <wp:anchor distT="45720" distB="45720" distL="114300" distR="114300" simplePos="0" relativeHeight="251659264" behindDoc="0" locked="0" layoutInCell="1" allowOverlap="1" wp14:anchorId="0234103F" wp14:editId="7CB8EE51">
                <wp:simplePos x="0" y="0"/>
                <wp:positionH relativeFrom="margin">
                  <wp:align>right</wp:align>
                </wp:positionH>
                <wp:positionV relativeFrom="paragraph">
                  <wp:posOffset>85090</wp:posOffset>
                </wp:positionV>
                <wp:extent cx="4339590" cy="1404620"/>
                <wp:effectExtent l="0" t="0" r="22860" b="222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9590" cy="1404620"/>
                        </a:xfrm>
                        <a:prstGeom prst="rect">
                          <a:avLst/>
                        </a:prstGeom>
                        <a:solidFill>
                          <a:srgbClr val="FFFFFF"/>
                        </a:solidFill>
                        <a:ln w="9525">
                          <a:solidFill>
                            <a:srgbClr val="000000"/>
                          </a:solidFill>
                          <a:miter lim="800000"/>
                          <a:headEnd/>
                          <a:tailEnd/>
                        </a:ln>
                      </wps:spPr>
                      <wps:txbx>
                        <w:txbxContent>
                          <w:p w14:paraId="0A06E445" w14:textId="12339143" w:rsidR="00D8112A" w:rsidRPr="00D8112A" w:rsidRDefault="00D8112A" w:rsidP="00D8112A">
                            <w:pPr>
                              <w:rPr>
                                <w:rFonts w:ascii="Marianne" w:hAnsi="Marianne"/>
                                <w:b/>
                                <w:color w:val="0070C0"/>
                                <w:sz w:val="24"/>
                              </w:rPr>
                            </w:pPr>
                            <w:r w:rsidRPr="00D8112A">
                              <w:rPr>
                                <w:rStyle w:val="Titre2annexeCar"/>
                              </w:rPr>
                              <w:t>EXEMPLARITÉ ENVIRONNEMENTALE DANS LA RESTAURATION COMMERCIALE</w:t>
                            </w:r>
                          </w:p>
                          <w:p w14:paraId="7A444F37" w14:textId="7B54E329" w:rsidR="00D8112A" w:rsidRPr="00D8112A" w:rsidRDefault="00D8112A">
                            <w:pPr>
                              <w:rPr>
                                <w:rFonts w:ascii="Marianne" w:hAnsi="Marianne"/>
                              </w:rPr>
                            </w:pPr>
                            <w:r w:rsidRPr="00D8112A">
                              <w:rPr>
                                <w:rFonts w:ascii="Marianne" w:hAnsi="Marianne"/>
                              </w:rPr>
                              <w:t xml:space="preserve">L’ADEME a mené une expérimentation inédite en France, avec 20 </w:t>
                            </w:r>
                            <w:proofErr w:type="spellStart"/>
                            <w:proofErr w:type="gramStart"/>
                            <w:r w:rsidRPr="00D8112A">
                              <w:rPr>
                                <w:rFonts w:ascii="Marianne" w:hAnsi="Marianne"/>
                              </w:rPr>
                              <w:t>restaurateur.rice</w:t>
                            </w:r>
                            <w:proofErr w:type="gramEnd"/>
                            <w:r w:rsidRPr="00D8112A">
                              <w:rPr>
                                <w:rFonts w:ascii="Marianne" w:hAnsi="Marianne"/>
                              </w:rPr>
                              <w:t>.s</w:t>
                            </w:r>
                            <w:proofErr w:type="spellEnd"/>
                            <w:r w:rsidRPr="00D8112A">
                              <w:rPr>
                                <w:rFonts w:ascii="Marianne" w:hAnsi="Marianne"/>
                              </w:rPr>
                              <w:t xml:space="preserve"> </w:t>
                            </w:r>
                            <w:proofErr w:type="spellStart"/>
                            <w:r w:rsidRPr="00D8112A">
                              <w:rPr>
                                <w:rFonts w:ascii="Marianne" w:hAnsi="Marianne"/>
                              </w:rPr>
                              <w:t>breton.ne.s</w:t>
                            </w:r>
                            <w:proofErr w:type="spellEnd"/>
                            <w:r w:rsidRPr="00D8112A">
                              <w:rPr>
                                <w:rFonts w:ascii="Marianne" w:hAnsi="Marianne"/>
                              </w:rPr>
                              <w:t xml:space="preserve"> et pratiquant différents types de restauration (restauration rapide, gastronomique, ferme auberge, cafétéria, crêperie traditionnelle, etc.). En impliquant les </w:t>
                            </w:r>
                            <w:proofErr w:type="spellStart"/>
                            <w:r w:rsidRPr="00D8112A">
                              <w:rPr>
                                <w:rFonts w:ascii="Marianne" w:hAnsi="Marianne"/>
                              </w:rPr>
                              <w:t>professionnel.</w:t>
                            </w:r>
                            <w:proofErr w:type="gramStart"/>
                            <w:r w:rsidRPr="00D8112A">
                              <w:rPr>
                                <w:rFonts w:ascii="Marianne" w:hAnsi="Marianne"/>
                              </w:rPr>
                              <w:t>le.s</w:t>
                            </w:r>
                            <w:proofErr w:type="spellEnd"/>
                            <w:proofErr w:type="gramEnd"/>
                            <w:r w:rsidRPr="00D8112A">
                              <w:rPr>
                                <w:rFonts w:ascii="Marianne" w:hAnsi="Marianne"/>
                              </w:rPr>
                              <w:t xml:space="preserve"> de la restauration, cette expérimentation d’excellence environnementale a mis en œuvre des actions adaptées à cette activité, en s’appuyant sur des critères </w:t>
                            </w:r>
                            <w:proofErr w:type="spellStart"/>
                            <w:r w:rsidRPr="00D8112A">
                              <w:rPr>
                                <w:rFonts w:ascii="Marianne" w:hAnsi="Marianne"/>
                              </w:rPr>
                              <w:t>co</w:t>
                            </w:r>
                            <w:proofErr w:type="spellEnd"/>
                            <w:r w:rsidRPr="00D8112A">
                              <w:rPr>
                                <w:rFonts w:ascii="Marianne" w:hAnsi="Marianne"/>
                              </w:rPr>
                              <w:t>-construits. Elle est à l’origine de la création de ce</w:t>
                            </w:r>
                            <w:r>
                              <w:rPr>
                                <w:rFonts w:ascii="Marianne" w:hAnsi="Marianne"/>
                              </w:rPr>
                              <w:t>t exemple de «</w:t>
                            </w:r>
                            <w:r>
                              <w:rPr>
                                <w:rFonts w:ascii="Calibri" w:hAnsi="Calibri" w:cs="Calibri"/>
                              </w:rPr>
                              <w:t> </w:t>
                            </w:r>
                            <w:r>
                              <w:rPr>
                                <w:rFonts w:ascii="Marianne" w:hAnsi="Marianne"/>
                              </w:rPr>
                              <w:t>Politique environnementale</w:t>
                            </w:r>
                            <w:r>
                              <w:rPr>
                                <w:rFonts w:ascii="Calibri" w:hAnsi="Calibri" w:cs="Calibri"/>
                              </w:rPr>
                              <w:t> </w:t>
                            </w:r>
                            <w:r>
                              <w:rPr>
                                <w:rFonts w:ascii="Marianne" w:hAnsi="Marianne" w:cs="Marianne"/>
                              </w:rPr>
                              <w:t>»</w:t>
                            </w:r>
                            <w:r w:rsidRPr="00D8112A">
                              <w:rPr>
                                <w:rFonts w:ascii="Marianne" w:hAnsi="Marianne"/>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34103F" id="_x0000_t202" coordsize="21600,21600" o:spt="202" path="m,l,21600r21600,l21600,xe">
                <v:stroke joinstyle="miter"/>
                <v:path gradientshapeok="t" o:connecttype="rect"/>
              </v:shapetype>
              <v:shape id="Zone de texte 2" o:spid="_x0000_s1026" type="#_x0000_t202" style="position:absolute;left:0;text-align:left;margin-left:290.5pt;margin-top:6.7pt;width:341.7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3k7KwIAAEwEAAAOAAAAZHJzL2Uyb0RvYy54bWysVE1v2zAMvQ/YfxB0X+y4TtsYcYouXYYB&#10;3QfQ7bKbLMmxMFnUJCV29+tHyWkWdNtlmA+CKFJP5HukVzdjr8lBOq/A1HQ+yymRhoNQZlfTL5+3&#10;r64p8YEZwTQYWdNH6enN+uWL1WArWUAHWkhHEMT4arA17UKwVZZ53sme+RlYadDZgutZQNPtMuHY&#10;gOi9zoo8v8wGcMI64NJ7PL2bnHSd8NtW8vCxbb0MRNcUcwtpdWlt4pqtV6zaOWY7xY9psH/IomfK&#10;4KMnqDsWGNk79RtUr7gDD22YcegzaFvFZaoBq5nnz6p56JiVqRYkx9sTTf7/wfIPh0+OKFHTYn5F&#10;iWE9ivQVpSJCkiDHIEkRSRqsrzD2wWJ0GF/DiGKngr29B/7NEwObjpmdvHUOhk4ygUnO483s7OqE&#10;4yNIM7wHgW+xfYAENLaujwwiJwTRUazHk0CYB+F4WF5cLBdLdHH0zcu8vCyShBmrnq5b58NbCT2J&#10;m5o67IAEzw73PsR0WPUUEl/zoJXYKq2T4XbNRjtyYNgt2/SlCp6FaUOGmi4XxWJi4K8Qefr+BNGr&#10;gG2vVV/T61MQqyJvb4xITRmY0tMeU9bmSGTkbmIxjM14FKYB8YiUOpjaG8cRNx24H5QM2No19d/3&#10;zElK9DuDsiznZRlnIRnl4go5JO7c05x7mOEIVdNAybTdhDQ/iTB7i/JtVSI26jxlcswVWzbxfRyv&#10;OBPndor69RNY/wQAAP//AwBQSwMEFAAGAAgAAAAhAD6a8dLbAAAABwEAAA8AAABkcnMvZG93bnJl&#10;di54bWxMj0FvwjAMhe+T+A+RkXZBIx2FCnVN0YbEiRMdu4fGa6s1TpcEKP9+5sRufn7We5+LzWh7&#10;cUEfOkcKXucJCKTamY4aBcfP3csaRIiajO4doYIbBtiUk6dC58Zd6YCXKjaCQyjkWkEb45BLGeoW&#10;rQ5zNyCx9+281ZGlb6Tx+srhtpeLJMmk1R1xQ6sH3LZY/1RnqyD7rdLZ/svM6HDbffjarsz2uFLq&#10;eTq+v4GIOMbHMdzxGR1KZjq5M5kgegX8SORtugTBbra+DycFi3SZgSwL+Z+//AMAAP//AwBQSwEC&#10;LQAUAAYACAAAACEAtoM4kv4AAADhAQAAEwAAAAAAAAAAAAAAAAAAAAAAW0NvbnRlbnRfVHlwZXNd&#10;LnhtbFBLAQItABQABgAIAAAAIQA4/SH/1gAAAJQBAAALAAAAAAAAAAAAAAAAAC8BAABfcmVscy8u&#10;cmVsc1BLAQItABQABgAIAAAAIQAPK3k7KwIAAEwEAAAOAAAAAAAAAAAAAAAAAC4CAABkcnMvZTJv&#10;RG9jLnhtbFBLAQItABQABgAIAAAAIQA+mvHS2wAAAAcBAAAPAAAAAAAAAAAAAAAAAIUEAABkcnMv&#10;ZG93bnJldi54bWxQSwUGAAAAAAQABADzAAAAjQUAAAAA&#10;">
                <v:textbox style="mso-fit-shape-to-text:t">
                  <w:txbxContent>
                    <w:p w14:paraId="0A06E445" w14:textId="12339143" w:rsidR="00D8112A" w:rsidRPr="00D8112A" w:rsidRDefault="00D8112A" w:rsidP="00D8112A">
                      <w:pPr>
                        <w:rPr>
                          <w:rFonts w:ascii="Marianne" w:hAnsi="Marianne"/>
                          <w:b/>
                          <w:color w:val="0070C0"/>
                          <w:sz w:val="24"/>
                        </w:rPr>
                      </w:pPr>
                      <w:r w:rsidRPr="00D8112A">
                        <w:rPr>
                          <w:rStyle w:val="Titre2annexeCar"/>
                        </w:rPr>
                        <w:t>EXEMPLARITÉ ENVIRONNEMENTALE DANS LA RESTAURATION COMMERCIALE</w:t>
                      </w:r>
                    </w:p>
                    <w:p w14:paraId="7A444F37" w14:textId="7B54E329" w:rsidR="00D8112A" w:rsidRPr="00D8112A" w:rsidRDefault="00D8112A">
                      <w:pPr>
                        <w:rPr>
                          <w:rFonts w:ascii="Marianne" w:hAnsi="Marianne"/>
                        </w:rPr>
                      </w:pPr>
                      <w:r w:rsidRPr="00D8112A">
                        <w:rPr>
                          <w:rFonts w:ascii="Marianne" w:hAnsi="Marianne"/>
                        </w:rPr>
                        <w:t>L’ADEME a mené une expérimentation inédite en France, avec 20 restaurateur.rice.s breton.ne.s et pratiquant différents types de restauration (restauration rapide, gastronomique, ferme auberge, cafétéria, crêperie traditionnelle, etc.). En impliquant les professionnel.le.s de la restauration, cette expérimentation d’excellence environnementale a mis en œuvre des actions adaptées à cette activité, en s’appuyant sur des critères co-construits. Elle est à l’origine de la création de ce</w:t>
                      </w:r>
                      <w:r>
                        <w:rPr>
                          <w:rFonts w:ascii="Marianne" w:hAnsi="Marianne"/>
                        </w:rPr>
                        <w:t>t exemple de «</w:t>
                      </w:r>
                      <w:r>
                        <w:rPr>
                          <w:rFonts w:ascii="Calibri" w:hAnsi="Calibri" w:cs="Calibri"/>
                        </w:rPr>
                        <w:t> </w:t>
                      </w:r>
                      <w:r>
                        <w:rPr>
                          <w:rFonts w:ascii="Marianne" w:hAnsi="Marianne"/>
                        </w:rPr>
                        <w:t>Politique environnementale</w:t>
                      </w:r>
                      <w:r>
                        <w:rPr>
                          <w:rFonts w:ascii="Calibri" w:hAnsi="Calibri" w:cs="Calibri"/>
                        </w:rPr>
                        <w:t> </w:t>
                      </w:r>
                      <w:r>
                        <w:rPr>
                          <w:rFonts w:ascii="Marianne" w:hAnsi="Marianne" w:cs="Marianne"/>
                        </w:rPr>
                        <w:t>»</w:t>
                      </w:r>
                      <w:r w:rsidRPr="00D8112A">
                        <w:rPr>
                          <w:rFonts w:ascii="Marianne" w:hAnsi="Marianne"/>
                        </w:rPr>
                        <w:t>.</w:t>
                      </w:r>
                    </w:p>
                  </w:txbxContent>
                </v:textbox>
                <w10:wrap type="square" anchorx="margin"/>
              </v:shape>
            </w:pict>
          </mc:Fallback>
        </mc:AlternateContent>
      </w:r>
      <w:r>
        <w:rPr>
          <w:noProof/>
          <w:lang w:eastAsia="fr-FR"/>
        </w:rPr>
        <w:drawing>
          <wp:inline distT="0" distB="0" distL="0" distR="0" wp14:anchorId="5D8DEB07" wp14:editId="2B6CC02C">
            <wp:extent cx="1756826" cy="896587"/>
            <wp:effectExtent l="0" t="0" r="0" b="0"/>
            <wp:docPr id="40858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581" name="Imag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7573" cy="902072"/>
                    </a:xfrm>
                    <a:prstGeom prst="rect">
                      <a:avLst/>
                    </a:prstGeom>
                    <a:noFill/>
                    <a:ln>
                      <a:noFill/>
                    </a:ln>
                    <a:extLst/>
                  </pic:spPr>
                </pic:pic>
              </a:graphicData>
            </a:graphic>
          </wp:inline>
        </w:drawing>
      </w:r>
    </w:p>
    <w:p w14:paraId="3D33246A" w14:textId="77777777" w:rsidR="00D8112A" w:rsidRDefault="00D8112A" w:rsidP="00D8112A">
      <w:pPr>
        <w:pStyle w:val="Titre1"/>
        <w:spacing w:before="120" w:after="240"/>
      </w:pPr>
    </w:p>
    <w:p w14:paraId="62E8BB1B" w14:textId="77777777" w:rsidR="00D8112A" w:rsidRDefault="00D8112A" w:rsidP="00D8112A">
      <w:pPr>
        <w:pStyle w:val="Titre1"/>
        <w:spacing w:before="120" w:after="240"/>
      </w:pPr>
    </w:p>
    <w:p w14:paraId="75581036" w14:textId="77777777" w:rsidR="00D8112A" w:rsidRDefault="00D8112A" w:rsidP="00D8112A">
      <w:pPr>
        <w:pStyle w:val="Titre1"/>
        <w:spacing w:before="120" w:after="240"/>
        <w:jc w:val="center"/>
      </w:pPr>
    </w:p>
    <w:p w14:paraId="365A6736" w14:textId="155EEA88" w:rsidR="00DA541D" w:rsidRPr="00E335CC" w:rsidRDefault="00F07887" w:rsidP="00D8112A">
      <w:pPr>
        <w:pStyle w:val="Titre1"/>
        <w:spacing w:before="120" w:after="240"/>
        <w:jc w:val="center"/>
      </w:pPr>
      <w:r w:rsidRPr="00E335CC">
        <w:t xml:space="preserve">Politique </w:t>
      </w:r>
      <w:r w:rsidR="00053189" w:rsidRPr="00E335CC">
        <w:t>environnementale</w:t>
      </w:r>
      <w:r w:rsidRPr="00E335CC">
        <w:t xml:space="preserve"> de </w:t>
      </w:r>
      <w:r w:rsidRPr="00E335CC">
        <w:rPr>
          <w:highlight w:val="yellow"/>
        </w:rPr>
        <w:t>xx</w:t>
      </w:r>
    </w:p>
    <w:tbl>
      <w:tblPr>
        <w:tblStyle w:val="Grilledutableau"/>
        <w:tblW w:w="10100"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shd w:val="clear" w:color="auto" w:fill="F2F2F2" w:themeFill="background1" w:themeFillShade="F2"/>
        <w:tblLook w:val="04A0" w:firstRow="1" w:lastRow="0" w:firstColumn="1" w:lastColumn="0" w:noHBand="0" w:noVBand="1"/>
      </w:tblPr>
      <w:tblGrid>
        <w:gridCol w:w="10100"/>
      </w:tblGrid>
      <w:tr w:rsidR="00486827" w:rsidRPr="00053189" w14:paraId="78761E49" w14:textId="77777777" w:rsidTr="00473BAE">
        <w:trPr>
          <w:trHeight w:val="724"/>
        </w:trPr>
        <w:tc>
          <w:tcPr>
            <w:tcW w:w="10100" w:type="dxa"/>
            <w:shd w:val="clear" w:color="auto" w:fill="F2F2F2" w:themeFill="background1" w:themeFillShade="F2"/>
          </w:tcPr>
          <w:p w14:paraId="653B82B7" w14:textId="08CC74DD" w:rsidR="00486827" w:rsidRPr="00473BAE" w:rsidRDefault="004466EC" w:rsidP="00E335CC">
            <w:pPr>
              <w:spacing w:after="120"/>
              <w:jc w:val="both"/>
            </w:pPr>
            <w:r w:rsidRPr="00473BAE">
              <w:t xml:space="preserve">Notre établissement </w:t>
            </w:r>
            <w:r w:rsidR="00486827" w:rsidRPr="00473BAE">
              <w:t xml:space="preserve">est engagé dans une démarche environnementale depuis </w:t>
            </w:r>
            <w:r w:rsidR="00486827" w:rsidRPr="00473BAE">
              <w:rPr>
                <w:highlight w:val="yellow"/>
              </w:rPr>
              <w:t>xx</w:t>
            </w:r>
            <w:r w:rsidR="00486827" w:rsidRPr="00473BAE">
              <w:t>.</w:t>
            </w:r>
          </w:p>
          <w:p w14:paraId="75D49C1E" w14:textId="73C0E248" w:rsidR="00486827" w:rsidRPr="00053189" w:rsidRDefault="00486827" w:rsidP="00E335CC">
            <w:pPr>
              <w:spacing w:after="120"/>
              <w:jc w:val="both"/>
            </w:pPr>
            <w:r w:rsidRPr="00473BAE">
              <w:t xml:space="preserve">Cette démarche accompagne notre volonté d’agir contre le dérèglement climatique, et celle d’intégrer les enjeux environnementaux </w:t>
            </w:r>
            <w:r w:rsidR="00686B04">
              <w:t xml:space="preserve">et sociaux </w:t>
            </w:r>
            <w:r w:rsidRPr="00473BAE">
              <w:t xml:space="preserve">dans nos activités. Nous souhaitons limiter les impacts </w:t>
            </w:r>
            <w:r w:rsidR="00686B04">
              <w:t xml:space="preserve">négatifs </w:t>
            </w:r>
            <w:r w:rsidRPr="00473BAE">
              <w:t xml:space="preserve">associés à notre activité de restauration commerciale, </w:t>
            </w:r>
            <w:r w:rsidR="00686B04">
              <w:t>et promouvoir des pratiques éco</w:t>
            </w:r>
            <w:r w:rsidRPr="00473BAE">
              <w:t>responsables dans ce secteur</w:t>
            </w:r>
            <w:r w:rsidR="004466EC" w:rsidRPr="00473BAE">
              <w:t>.</w:t>
            </w:r>
          </w:p>
        </w:tc>
      </w:tr>
    </w:tbl>
    <w:p w14:paraId="6584DE79" w14:textId="73B618FD" w:rsidR="00B87334" w:rsidRPr="00B87334" w:rsidRDefault="006D6D46" w:rsidP="00933742">
      <w:pPr>
        <w:spacing w:before="120" w:after="240"/>
        <w:jc w:val="both"/>
        <w:rPr>
          <w:szCs w:val="20"/>
        </w:rPr>
      </w:pPr>
      <w:r w:rsidRPr="00053189">
        <w:rPr>
          <w:szCs w:val="20"/>
        </w:rPr>
        <w:t xml:space="preserve">Au sein du </w:t>
      </w:r>
      <w:r w:rsidRPr="00053189">
        <w:rPr>
          <w:szCs w:val="20"/>
          <w:highlight w:val="yellow"/>
        </w:rPr>
        <w:t>xx</w:t>
      </w:r>
      <w:r w:rsidRPr="00053189">
        <w:rPr>
          <w:szCs w:val="20"/>
        </w:rPr>
        <w:t xml:space="preserve">, </w:t>
      </w:r>
      <w:r w:rsidRPr="00053189">
        <w:rPr>
          <w:szCs w:val="20"/>
          <w:highlight w:val="yellow"/>
        </w:rPr>
        <w:t>Nom personne</w:t>
      </w:r>
      <w:r w:rsidRPr="00053189">
        <w:rPr>
          <w:szCs w:val="20"/>
        </w:rPr>
        <w:t xml:space="preserve"> </w:t>
      </w:r>
      <w:r w:rsidR="004514E1">
        <w:rPr>
          <w:szCs w:val="20"/>
        </w:rPr>
        <w:t xml:space="preserve">constitue </w:t>
      </w:r>
      <w:r w:rsidR="00074380" w:rsidRPr="00053189">
        <w:rPr>
          <w:szCs w:val="20"/>
        </w:rPr>
        <w:t>la personne référente sur la politique environnementale, et veille</w:t>
      </w:r>
      <w:r w:rsidRPr="00053189">
        <w:rPr>
          <w:szCs w:val="20"/>
        </w:rPr>
        <w:t xml:space="preserve"> à ce que tous les engagements cités dans ce document soient respectés.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9917"/>
      </w:tblGrid>
      <w:tr w:rsidR="00486827" w:rsidRPr="00053189" w14:paraId="26B811CD" w14:textId="77777777" w:rsidTr="00EF2EE5">
        <w:tc>
          <w:tcPr>
            <w:tcW w:w="9917" w:type="dxa"/>
            <w:tcBorders>
              <w:bottom w:val="single" w:sz="4" w:space="0" w:color="538135" w:themeColor="accent6" w:themeShade="BF"/>
            </w:tcBorders>
            <w:shd w:val="clear" w:color="auto" w:fill="auto"/>
          </w:tcPr>
          <w:p w14:paraId="6A06ECD2" w14:textId="4645AD6D" w:rsidR="00486827" w:rsidRPr="00B87334" w:rsidRDefault="00F419BE" w:rsidP="00E335CC">
            <w:pPr>
              <w:pStyle w:val="Paragraphedeliste"/>
              <w:numPr>
                <w:ilvl w:val="0"/>
                <w:numId w:val="20"/>
              </w:numPr>
              <w:ind w:left="714" w:hanging="357"/>
              <w:jc w:val="both"/>
              <w:rPr>
                <w:b/>
                <w:color w:val="44546A" w:themeColor="text2"/>
                <w:sz w:val="20"/>
              </w:rPr>
            </w:pPr>
            <w:r>
              <w:rPr>
                <w:b/>
                <w:color w:val="44546A" w:themeColor="text2"/>
                <w:sz w:val="20"/>
              </w:rPr>
              <w:t>Nos engagements</w:t>
            </w:r>
          </w:p>
        </w:tc>
      </w:tr>
    </w:tbl>
    <w:p w14:paraId="46E3A392" w14:textId="43ED78D0" w:rsidR="00615D7E" w:rsidRDefault="00686B04" w:rsidP="00E335CC">
      <w:pPr>
        <w:spacing w:before="120" w:after="120"/>
        <w:jc w:val="both"/>
      </w:pPr>
      <w:r>
        <w:t>N</w:t>
      </w:r>
      <w:r w:rsidR="00F07887" w:rsidRPr="00053189">
        <w:t xml:space="preserve">ous nous engageons à améliorer nos performances environnementales, </w:t>
      </w:r>
      <w:r w:rsidR="005D28D1">
        <w:t>notamment</w:t>
      </w:r>
      <w:r w:rsidR="00615D7E">
        <w:t xml:space="preserve"> : </w:t>
      </w:r>
    </w:p>
    <w:p w14:paraId="4DE70879" w14:textId="77777777" w:rsidR="002B42D7" w:rsidRDefault="002B42D7" w:rsidP="002B42D7">
      <w:pPr>
        <w:pStyle w:val="Paragraphedeliste"/>
        <w:numPr>
          <w:ilvl w:val="0"/>
          <w:numId w:val="15"/>
        </w:numPr>
        <w:spacing w:after="120"/>
        <w:jc w:val="both"/>
      </w:pPr>
      <w:r w:rsidRPr="00E335CC">
        <w:t xml:space="preserve">Notre </w:t>
      </w:r>
      <w:r w:rsidRPr="00E335CC">
        <w:rPr>
          <w:b/>
        </w:rPr>
        <w:t>politique d’achats</w:t>
      </w:r>
      <w:r w:rsidRPr="00E335CC">
        <w:t xml:space="preserve"> nous engage à privilégier les produits écologiques pour les matériaux de construction, les biens d’équipement, les produits alimentaires et les produits consommables.</w:t>
      </w:r>
    </w:p>
    <w:p w14:paraId="77543B37" w14:textId="6E48EC4A" w:rsidR="00686B04" w:rsidRPr="00686B04" w:rsidRDefault="00686B04" w:rsidP="00E335CC">
      <w:pPr>
        <w:pStyle w:val="Paragraphedeliste"/>
        <w:numPr>
          <w:ilvl w:val="0"/>
          <w:numId w:val="15"/>
        </w:numPr>
        <w:spacing w:after="120"/>
        <w:jc w:val="both"/>
      </w:pPr>
      <w:r w:rsidRPr="00686B04">
        <w:t xml:space="preserve">Nous disposons d’un </w:t>
      </w:r>
      <w:r w:rsidRPr="00686B04">
        <w:rPr>
          <w:b/>
        </w:rPr>
        <w:t>plan d'action pour la lutte contre le gaspillage alimentaire</w:t>
      </w:r>
      <w:r w:rsidRPr="00686B04">
        <w:t xml:space="preserve"> qui veille à valoriser les excédents alimentaires selon la hiérarchie suivante :</w:t>
      </w:r>
    </w:p>
    <w:p w14:paraId="7570A2EA" w14:textId="77777777" w:rsidR="00686B04" w:rsidRPr="00686B04" w:rsidRDefault="00686B04" w:rsidP="00E335CC">
      <w:pPr>
        <w:pStyle w:val="Paragraphedeliste"/>
        <w:numPr>
          <w:ilvl w:val="1"/>
          <w:numId w:val="15"/>
        </w:numPr>
        <w:spacing w:after="120"/>
        <w:jc w:val="both"/>
      </w:pPr>
      <w:r w:rsidRPr="00686B04">
        <w:t>1. Prévention, avec une optimisation des achats et des portions pour minimiser le risque de surplus alimentaire ;</w:t>
      </w:r>
    </w:p>
    <w:p w14:paraId="7D26E79C" w14:textId="77777777" w:rsidR="00686B04" w:rsidRPr="00686B04" w:rsidRDefault="00686B04" w:rsidP="00E335CC">
      <w:pPr>
        <w:pStyle w:val="Paragraphedeliste"/>
        <w:numPr>
          <w:ilvl w:val="1"/>
          <w:numId w:val="15"/>
        </w:numPr>
        <w:spacing w:after="120"/>
        <w:jc w:val="both"/>
      </w:pPr>
      <w:r w:rsidRPr="00686B04">
        <w:t>2. Don alimentaire, grâce à des partenariats avec des associations caritatives pour la redistribution des excédents alimentaires ;</w:t>
      </w:r>
    </w:p>
    <w:p w14:paraId="58904E92" w14:textId="77777777" w:rsidR="00686B04" w:rsidRPr="00686B04" w:rsidRDefault="00686B04" w:rsidP="00E335CC">
      <w:pPr>
        <w:pStyle w:val="Paragraphedeliste"/>
        <w:numPr>
          <w:ilvl w:val="1"/>
          <w:numId w:val="15"/>
        </w:numPr>
        <w:spacing w:after="120"/>
        <w:jc w:val="both"/>
      </w:pPr>
      <w:r w:rsidRPr="00686B04">
        <w:t>3. Alimentation animale (p.ex. si le restaurant dispose de poules sur son terrain, ou partenariats avec des éleveurs locaux) ;</w:t>
      </w:r>
    </w:p>
    <w:p w14:paraId="0AE9B141" w14:textId="33231D78" w:rsidR="00686B04" w:rsidRDefault="00686B04" w:rsidP="00E335CC">
      <w:pPr>
        <w:pStyle w:val="Paragraphedeliste"/>
        <w:numPr>
          <w:ilvl w:val="1"/>
          <w:numId w:val="15"/>
        </w:numPr>
        <w:spacing w:after="120"/>
        <w:jc w:val="both"/>
      </w:pPr>
      <w:r w:rsidRPr="00686B04">
        <w:t>4. Compostage ou méthanisation.</w:t>
      </w:r>
    </w:p>
    <w:p w14:paraId="10629352" w14:textId="2159DB98" w:rsidR="00615D7E" w:rsidRPr="00686B04" w:rsidRDefault="00686B04" w:rsidP="00E335CC">
      <w:pPr>
        <w:pStyle w:val="Paragraphedeliste"/>
        <w:numPr>
          <w:ilvl w:val="0"/>
          <w:numId w:val="15"/>
        </w:numPr>
        <w:spacing w:after="120"/>
        <w:jc w:val="both"/>
      </w:pPr>
      <w:r w:rsidRPr="00686B04">
        <w:t xml:space="preserve">Nous mettons en place un </w:t>
      </w:r>
      <w:r w:rsidRPr="00686B04">
        <w:rPr>
          <w:b/>
        </w:rPr>
        <w:t>programme d’actions</w:t>
      </w:r>
      <w:r w:rsidRPr="00686B04">
        <w:t xml:space="preserve"> précis </w:t>
      </w:r>
      <w:r w:rsidR="00615D7E" w:rsidRPr="00686B04">
        <w:t>qui définit, au moins une fois tous les deux ans, des objectifs de perfor</w:t>
      </w:r>
      <w:r>
        <w:t>mance environnementale</w:t>
      </w:r>
    </w:p>
    <w:p w14:paraId="638A5F71" w14:textId="72EC7086" w:rsidR="002B42D7" w:rsidRDefault="002B42D7" w:rsidP="00A428FB">
      <w:pPr>
        <w:pStyle w:val="Paragraphedeliste"/>
        <w:numPr>
          <w:ilvl w:val="0"/>
          <w:numId w:val="15"/>
        </w:numPr>
        <w:spacing w:after="120"/>
        <w:jc w:val="both"/>
      </w:pPr>
      <w:r>
        <w:t xml:space="preserve">Nous mettons en place la </w:t>
      </w:r>
      <w:r w:rsidRPr="002B42D7">
        <w:rPr>
          <w:b/>
        </w:rPr>
        <w:t>collecte et le suivi de nos consommations d’énergie, d’eau, des achats et de production de déchets</w:t>
      </w:r>
      <w:r>
        <w:t xml:space="preserve">. </w:t>
      </w:r>
      <w:r w:rsidRPr="00053189">
        <w:t xml:space="preserve">Nous nous engageons à faire un suivi </w:t>
      </w:r>
      <w:r>
        <w:t>trimestriel</w:t>
      </w:r>
      <w:r w:rsidRPr="00053189">
        <w:t xml:space="preserve"> de ces données, et à</w:t>
      </w:r>
      <w:r>
        <w:t xml:space="preserve"> les communiquer auprès de</w:t>
      </w:r>
      <w:r w:rsidRPr="00053189">
        <w:t xml:space="preserve"> nos équipes</w:t>
      </w:r>
      <w:r>
        <w:t>.</w:t>
      </w:r>
    </w:p>
    <w:p w14:paraId="2FBF6A1D" w14:textId="77777777" w:rsidR="00E335CC" w:rsidRPr="00E335CC" w:rsidRDefault="00E335CC" w:rsidP="00E335CC">
      <w:pPr>
        <w:pStyle w:val="Paragraphedeliste"/>
        <w:spacing w:after="120"/>
        <w:jc w:val="both"/>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7"/>
      </w:tblGrid>
      <w:tr w:rsidR="00486827" w:rsidRPr="00053189" w14:paraId="0F303AEF" w14:textId="77777777" w:rsidTr="00EF2EE5">
        <w:tc>
          <w:tcPr>
            <w:tcW w:w="9917" w:type="dxa"/>
            <w:tcBorders>
              <w:bottom w:val="single" w:sz="4" w:space="0" w:color="538135" w:themeColor="accent6" w:themeShade="BF"/>
            </w:tcBorders>
            <w:shd w:val="clear" w:color="auto" w:fill="auto"/>
          </w:tcPr>
          <w:p w14:paraId="343277F1" w14:textId="2A3265DC" w:rsidR="00486827" w:rsidRPr="00B87334" w:rsidRDefault="005342DB" w:rsidP="00E335CC">
            <w:pPr>
              <w:pStyle w:val="Paragraphedeliste"/>
              <w:numPr>
                <w:ilvl w:val="0"/>
                <w:numId w:val="20"/>
              </w:numPr>
              <w:ind w:left="714" w:hanging="357"/>
              <w:jc w:val="both"/>
              <w:rPr>
                <w:b/>
                <w:color w:val="FFFFFF" w:themeColor="background1"/>
                <w:sz w:val="20"/>
              </w:rPr>
            </w:pPr>
            <w:r>
              <w:rPr>
                <w:b/>
                <w:color w:val="44546A" w:themeColor="text2"/>
                <w:sz w:val="20"/>
              </w:rPr>
              <w:t>Notre ambition</w:t>
            </w:r>
          </w:p>
        </w:tc>
      </w:tr>
    </w:tbl>
    <w:p w14:paraId="198DF1AE" w14:textId="77777777" w:rsidR="00615D7E" w:rsidRDefault="00615D7E" w:rsidP="00E335CC">
      <w:pPr>
        <w:spacing w:before="120" w:after="120"/>
        <w:jc w:val="both"/>
      </w:pPr>
      <w:r>
        <w:t>C</w:t>
      </w:r>
      <w:r w:rsidRPr="00053189">
        <w:t>ertain</w:t>
      </w:r>
      <w:r>
        <w:t xml:space="preserve">es actions sont déjà en place dans notre restaurant, notamment : </w:t>
      </w:r>
    </w:p>
    <w:p w14:paraId="757D716E" w14:textId="405ED7CF" w:rsidR="00615D7E" w:rsidRPr="00E335CC" w:rsidRDefault="00E335CC" w:rsidP="00E335CC">
      <w:pPr>
        <w:pStyle w:val="Paragraphedeliste"/>
        <w:numPr>
          <w:ilvl w:val="0"/>
          <w:numId w:val="15"/>
        </w:numPr>
        <w:spacing w:after="120"/>
        <w:jc w:val="both"/>
        <w:rPr>
          <w:highlight w:val="yellow"/>
        </w:rPr>
      </w:pPr>
      <w:r w:rsidRPr="00E335CC">
        <w:rPr>
          <w:highlight w:val="yellow"/>
        </w:rPr>
        <w:t>100 % de nos ampoules sont des ampoules LED (basse consommation)</w:t>
      </w:r>
    </w:p>
    <w:p w14:paraId="088108C1" w14:textId="0C761FFA" w:rsidR="00E335CC" w:rsidRPr="00E335CC" w:rsidRDefault="00E335CC" w:rsidP="00E335CC">
      <w:pPr>
        <w:pStyle w:val="Paragraphedeliste"/>
        <w:numPr>
          <w:ilvl w:val="0"/>
          <w:numId w:val="15"/>
        </w:numPr>
        <w:spacing w:after="120"/>
        <w:jc w:val="both"/>
        <w:rPr>
          <w:highlight w:val="yellow"/>
        </w:rPr>
      </w:pPr>
      <w:r w:rsidRPr="00E335CC">
        <w:rPr>
          <w:highlight w:val="yellow"/>
        </w:rPr>
        <w:t>L’ensemble de nos produits sont faits maisons</w:t>
      </w:r>
    </w:p>
    <w:p w14:paraId="68758544" w14:textId="77777777" w:rsidR="00615D7E" w:rsidRPr="00B25C04" w:rsidRDefault="00615D7E" w:rsidP="00E335CC">
      <w:pPr>
        <w:pStyle w:val="Paragraphedeliste"/>
        <w:numPr>
          <w:ilvl w:val="0"/>
          <w:numId w:val="15"/>
        </w:numPr>
        <w:spacing w:after="120"/>
        <w:jc w:val="both"/>
      </w:pPr>
      <w:proofErr w:type="gramStart"/>
      <w:r w:rsidRPr="00B25C04">
        <w:rPr>
          <w:highlight w:val="yellow"/>
        </w:rPr>
        <w:t>xxx</w:t>
      </w:r>
      <w:proofErr w:type="gramEnd"/>
      <w:r w:rsidRPr="00B25C04">
        <w:rPr>
          <w:highlight w:val="yellow"/>
        </w:rPr>
        <w:t xml:space="preserve">, </w:t>
      </w:r>
    </w:p>
    <w:p w14:paraId="7F8668BA" w14:textId="77777777" w:rsidR="00615D7E" w:rsidRDefault="00615D7E" w:rsidP="00E335CC">
      <w:pPr>
        <w:pStyle w:val="Paragraphedeliste"/>
        <w:numPr>
          <w:ilvl w:val="0"/>
          <w:numId w:val="15"/>
        </w:numPr>
        <w:spacing w:after="120"/>
        <w:jc w:val="both"/>
      </w:pPr>
      <w:r w:rsidRPr="00B25C04">
        <w:rPr>
          <w:highlight w:val="yellow"/>
        </w:rPr>
        <w:t>xxx</w:t>
      </w:r>
      <w:r w:rsidRPr="00B25C04">
        <w:t xml:space="preserve">. </w:t>
      </w:r>
    </w:p>
    <w:p w14:paraId="626C9E68" w14:textId="77777777" w:rsidR="00615D7E" w:rsidRPr="00053189" w:rsidRDefault="00615D7E" w:rsidP="00E335CC">
      <w:pPr>
        <w:spacing w:after="120"/>
      </w:pPr>
      <w:r w:rsidRPr="00053189">
        <w:t xml:space="preserve">Nous nous </w:t>
      </w:r>
      <w:r>
        <w:t>fixons</w:t>
      </w:r>
      <w:r w:rsidRPr="00053189">
        <w:t xml:space="preserve"> </w:t>
      </w:r>
      <w:r w:rsidRPr="00E335CC">
        <w:rPr>
          <w:b/>
        </w:rPr>
        <w:t>de nouveaux objectifs</w:t>
      </w:r>
      <w:r w:rsidRPr="00053189">
        <w:t xml:space="preserve">, à moyen et à long terme : </w:t>
      </w:r>
    </w:p>
    <w:p w14:paraId="7C05D8EA" w14:textId="77777777" w:rsidR="00615D7E" w:rsidRPr="00E335CC" w:rsidRDefault="00615D7E" w:rsidP="00E335CC">
      <w:pPr>
        <w:pStyle w:val="Paragraphedeliste"/>
        <w:numPr>
          <w:ilvl w:val="0"/>
          <w:numId w:val="15"/>
        </w:numPr>
        <w:spacing w:after="120"/>
        <w:rPr>
          <w:highlight w:val="yellow"/>
        </w:rPr>
      </w:pPr>
      <w:r w:rsidRPr="00E335CC">
        <w:rPr>
          <w:highlight w:val="yellow"/>
        </w:rPr>
        <w:t>Réduire notre consommation d’eau de 5 % d’ici 2021</w:t>
      </w:r>
    </w:p>
    <w:p w14:paraId="075F80BF" w14:textId="77777777" w:rsidR="00615D7E" w:rsidRDefault="00615D7E" w:rsidP="00E335CC">
      <w:pPr>
        <w:pStyle w:val="Paragraphedeliste"/>
        <w:numPr>
          <w:ilvl w:val="0"/>
          <w:numId w:val="15"/>
        </w:numPr>
        <w:spacing w:after="120"/>
        <w:rPr>
          <w:highlight w:val="yellow"/>
        </w:rPr>
      </w:pPr>
      <w:r w:rsidRPr="00E335CC">
        <w:rPr>
          <w:highlight w:val="yellow"/>
        </w:rPr>
        <w:t>Réduire notre consommation d’énergie de 5 % d’ici 2021</w:t>
      </w:r>
    </w:p>
    <w:p w14:paraId="1189E3F0" w14:textId="71FA2974" w:rsidR="00E335CC" w:rsidRPr="00E335CC" w:rsidRDefault="00E335CC" w:rsidP="00E335CC">
      <w:pPr>
        <w:pStyle w:val="Paragraphedeliste"/>
        <w:numPr>
          <w:ilvl w:val="0"/>
          <w:numId w:val="15"/>
        </w:numPr>
        <w:spacing w:after="120"/>
        <w:rPr>
          <w:highlight w:val="yellow"/>
        </w:rPr>
      </w:pPr>
      <w:proofErr w:type="gramStart"/>
      <w:r>
        <w:rPr>
          <w:highlight w:val="yellow"/>
        </w:rPr>
        <w:t>xxx</w:t>
      </w:r>
      <w:proofErr w:type="gramEnd"/>
    </w:p>
    <w:p w14:paraId="29B1D3D8" w14:textId="77777777" w:rsidR="005342DB" w:rsidRPr="00053189" w:rsidRDefault="005342DB" w:rsidP="00E335CC">
      <w:pPr>
        <w:pStyle w:val="Paragraphedeliste"/>
        <w:spacing w:after="120"/>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7"/>
      </w:tblGrid>
      <w:tr w:rsidR="00615D7E" w:rsidRPr="00053189" w14:paraId="73A1F7A3" w14:textId="77777777" w:rsidTr="00F42307">
        <w:tc>
          <w:tcPr>
            <w:tcW w:w="9917" w:type="dxa"/>
            <w:tcBorders>
              <w:bottom w:val="single" w:sz="4" w:space="0" w:color="538135" w:themeColor="accent6" w:themeShade="BF"/>
            </w:tcBorders>
            <w:shd w:val="clear" w:color="auto" w:fill="auto"/>
          </w:tcPr>
          <w:p w14:paraId="59858DE9" w14:textId="3D0F8627" w:rsidR="00615D7E" w:rsidRPr="00B87334" w:rsidRDefault="00615D7E" w:rsidP="00E335CC">
            <w:pPr>
              <w:pStyle w:val="Paragraphedeliste"/>
              <w:numPr>
                <w:ilvl w:val="0"/>
                <w:numId w:val="20"/>
              </w:numPr>
              <w:ind w:left="714" w:hanging="357"/>
              <w:jc w:val="both"/>
              <w:rPr>
                <w:b/>
                <w:color w:val="FFFFFF" w:themeColor="background1"/>
                <w:sz w:val="20"/>
              </w:rPr>
            </w:pPr>
            <w:r>
              <w:rPr>
                <w:b/>
                <w:color w:val="44546A" w:themeColor="text2"/>
                <w:sz w:val="20"/>
              </w:rPr>
              <w:t>Suivi, démarche d’amélioration continue et communication</w:t>
            </w:r>
          </w:p>
        </w:tc>
      </w:tr>
    </w:tbl>
    <w:p w14:paraId="34956BFA" w14:textId="09129A30" w:rsidR="005342DB" w:rsidRPr="00615D7E" w:rsidRDefault="00615D7E" w:rsidP="00E335CC">
      <w:pPr>
        <w:spacing w:before="120" w:after="120"/>
        <w:jc w:val="both"/>
      </w:pPr>
      <w:r w:rsidRPr="00B25C04">
        <w:t xml:space="preserve">Nous nous engageons à continuer ces actions, et à </w:t>
      </w:r>
      <w:r>
        <w:t xml:space="preserve">les </w:t>
      </w:r>
      <w:r w:rsidRPr="00B25C04">
        <w:t xml:space="preserve">communiquer </w:t>
      </w:r>
      <w:r>
        <w:t>a</w:t>
      </w:r>
      <w:r w:rsidRPr="00B25C04">
        <w:t xml:space="preserve">uprès de nos clients, salariés et autres partenaires, dont les fournisseurs. </w:t>
      </w:r>
    </w:p>
    <w:p w14:paraId="2C1340CC" w14:textId="27068E20" w:rsidR="005535A1" w:rsidRDefault="005535A1" w:rsidP="00E335CC">
      <w:pPr>
        <w:spacing w:after="120" w:line="240" w:lineRule="auto"/>
        <w:jc w:val="both"/>
      </w:pPr>
      <w:r>
        <w:t>Nous nous engageons à procéder à une évaluation en interne des performances au moins une fois par an.</w:t>
      </w:r>
    </w:p>
    <w:p w14:paraId="3BBF7362" w14:textId="4AEB80C6" w:rsidR="00A71380" w:rsidRDefault="00A71380" w:rsidP="00E335CC">
      <w:pPr>
        <w:spacing w:after="120" w:line="240" w:lineRule="auto"/>
        <w:jc w:val="both"/>
      </w:pPr>
      <w:r w:rsidRPr="00053189">
        <w:t>Nous invitons nos clients à se renseigner sur notre démarche environnementale sur notre page web dédiée (</w:t>
      </w:r>
      <w:r w:rsidRPr="00053189">
        <w:rPr>
          <w:highlight w:val="yellow"/>
        </w:rPr>
        <w:t>xx</w:t>
      </w:r>
      <w:r w:rsidRPr="00053189">
        <w:t>), et à s’inspirer des efforts réalisés par la restauration commerciale pour en faire de même à la maison.</w:t>
      </w:r>
    </w:p>
    <w:p w14:paraId="179AB615" w14:textId="2548135B" w:rsidR="00E335CC" w:rsidRDefault="00E335CC" w:rsidP="00E335CC">
      <w:pPr>
        <w:spacing w:after="120" w:line="240" w:lineRule="auto"/>
        <w:jc w:val="both"/>
        <w:rPr>
          <w:b/>
          <w:color w:val="44546A" w:themeColor="text2"/>
        </w:rPr>
      </w:pPr>
      <w:r w:rsidRPr="0091304A">
        <w:rPr>
          <w:b/>
          <w:color w:val="44546A" w:themeColor="text2"/>
        </w:rPr>
        <w:t>Date et signature des/du responsable(s) de l’établissement :</w:t>
      </w:r>
    </w:p>
    <w:tbl>
      <w:tblPr>
        <w:tblStyle w:val="Grilledutableau"/>
        <w:tblW w:w="10065" w:type="dxa"/>
        <w:tblInd w:w="-5" w:type="dxa"/>
        <w:tblLook w:val="04A0" w:firstRow="1" w:lastRow="0" w:firstColumn="1" w:lastColumn="0" w:noHBand="0" w:noVBand="1"/>
      </w:tblPr>
      <w:tblGrid>
        <w:gridCol w:w="10065"/>
      </w:tblGrid>
      <w:tr w:rsidR="00E335CC" w14:paraId="6F36141C" w14:textId="77777777" w:rsidTr="00E335CC">
        <w:trPr>
          <w:trHeight w:val="1120"/>
        </w:trPr>
        <w:tc>
          <w:tcPr>
            <w:tcW w:w="10065" w:type="dxa"/>
          </w:tcPr>
          <w:p w14:paraId="286614BB" w14:textId="77777777" w:rsidR="00E335CC" w:rsidRDefault="00E335CC" w:rsidP="00F42307">
            <w:pPr>
              <w:spacing w:after="120"/>
              <w:rPr>
                <w:b/>
                <w:color w:val="44546A" w:themeColor="text2"/>
              </w:rPr>
            </w:pPr>
          </w:p>
        </w:tc>
      </w:tr>
    </w:tbl>
    <w:p w14:paraId="624A1311" w14:textId="77777777" w:rsidR="00E335CC" w:rsidRDefault="00E335CC" w:rsidP="00E335CC">
      <w:pPr>
        <w:spacing w:after="120"/>
        <w:rPr>
          <w:b/>
          <w:color w:val="44546A" w:themeColor="text2"/>
        </w:rPr>
      </w:pPr>
    </w:p>
    <w:p w14:paraId="46A69B8E" w14:textId="056ABB41" w:rsidR="00686B04" w:rsidRDefault="00E335CC" w:rsidP="0059280C">
      <w:pPr>
        <w:pStyle w:val="Paragraphedeliste"/>
        <w:pageBreakBefore/>
        <w:spacing w:after="120"/>
        <w:jc w:val="center"/>
      </w:pPr>
      <w:r>
        <w:rPr>
          <w:b/>
          <w:color w:val="44546A" w:themeColor="text2"/>
          <w:sz w:val="20"/>
        </w:rPr>
        <w:lastRenderedPageBreak/>
        <w:t>ANNEXES</w:t>
      </w:r>
    </w:p>
    <w:p w14:paraId="00AA7693" w14:textId="77777777" w:rsidR="00686B04" w:rsidRDefault="00686B04" w:rsidP="00E335CC">
      <w:pPr>
        <w:pStyle w:val="Paragraphedeliste"/>
        <w:spacing w:after="120"/>
        <w:jc w:val="both"/>
      </w:pPr>
    </w:p>
    <w:p w14:paraId="4079B12D" w14:textId="77777777" w:rsidR="0059280C" w:rsidRDefault="0059280C">
      <w:pPr>
        <w:pStyle w:val="TM1"/>
        <w:tabs>
          <w:tab w:val="right" w:leader="dot" w:pos="9917"/>
        </w:tabs>
        <w:rPr>
          <w:b w:val="0"/>
          <w:bCs w:val="0"/>
          <w:caps w:val="0"/>
          <w:sz w:val="16"/>
        </w:rPr>
      </w:pPr>
    </w:p>
    <w:p w14:paraId="548A2755" w14:textId="77777777" w:rsidR="00DA2685" w:rsidRDefault="0059280C">
      <w:pPr>
        <w:pStyle w:val="TM1"/>
        <w:tabs>
          <w:tab w:val="right" w:leader="dot" w:pos="9917"/>
        </w:tabs>
        <w:rPr>
          <w:rFonts w:asciiTheme="minorHAnsi" w:eastAsiaTheme="minorEastAsia" w:hAnsiTheme="minorHAnsi" w:cstheme="minorBidi"/>
          <w:b w:val="0"/>
          <w:bCs w:val="0"/>
          <w:caps w:val="0"/>
          <w:noProof/>
          <w:sz w:val="22"/>
          <w:szCs w:val="22"/>
          <w:lang w:eastAsia="fr-FR"/>
        </w:rPr>
      </w:pPr>
      <w:r>
        <w:rPr>
          <w:b w:val="0"/>
          <w:bCs w:val="0"/>
          <w:caps w:val="0"/>
          <w:sz w:val="16"/>
        </w:rPr>
        <w:fldChar w:fldCharType="begin"/>
      </w:r>
      <w:r>
        <w:rPr>
          <w:b w:val="0"/>
          <w:bCs w:val="0"/>
          <w:caps w:val="0"/>
          <w:sz w:val="16"/>
        </w:rPr>
        <w:instrText xml:space="preserve"> TOC \h \z \t "Titre annexe;1" </w:instrText>
      </w:r>
      <w:r>
        <w:rPr>
          <w:b w:val="0"/>
          <w:bCs w:val="0"/>
          <w:caps w:val="0"/>
          <w:sz w:val="16"/>
        </w:rPr>
        <w:fldChar w:fldCharType="separate"/>
      </w:r>
      <w:hyperlink w:anchor="_Toc36565906" w:history="1">
        <w:r w:rsidR="00DA2685" w:rsidRPr="00C935D3">
          <w:rPr>
            <w:rStyle w:val="Lienhypertexte"/>
            <w:noProof/>
          </w:rPr>
          <w:t>Politique achats</w:t>
        </w:r>
        <w:r w:rsidR="00DA2685">
          <w:rPr>
            <w:noProof/>
            <w:webHidden/>
          </w:rPr>
          <w:tab/>
        </w:r>
        <w:r w:rsidR="00DA2685">
          <w:rPr>
            <w:noProof/>
            <w:webHidden/>
          </w:rPr>
          <w:fldChar w:fldCharType="begin"/>
        </w:r>
        <w:r w:rsidR="00DA2685">
          <w:rPr>
            <w:noProof/>
            <w:webHidden/>
          </w:rPr>
          <w:instrText xml:space="preserve"> PAGEREF _Toc36565906 \h </w:instrText>
        </w:r>
        <w:r w:rsidR="00DA2685">
          <w:rPr>
            <w:noProof/>
            <w:webHidden/>
          </w:rPr>
        </w:r>
        <w:r w:rsidR="00DA2685">
          <w:rPr>
            <w:noProof/>
            <w:webHidden/>
          </w:rPr>
          <w:fldChar w:fldCharType="separate"/>
        </w:r>
        <w:r w:rsidR="00DA2685">
          <w:rPr>
            <w:noProof/>
            <w:webHidden/>
          </w:rPr>
          <w:t>2</w:t>
        </w:r>
        <w:r w:rsidR="00DA2685">
          <w:rPr>
            <w:noProof/>
            <w:webHidden/>
          </w:rPr>
          <w:fldChar w:fldCharType="end"/>
        </w:r>
      </w:hyperlink>
    </w:p>
    <w:p w14:paraId="5313D3DA" w14:textId="77777777" w:rsidR="00DA2685" w:rsidRDefault="001F488D">
      <w:pPr>
        <w:pStyle w:val="TM1"/>
        <w:tabs>
          <w:tab w:val="right" w:leader="dot" w:pos="9917"/>
        </w:tabs>
        <w:rPr>
          <w:rFonts w:asciiTheme="minorHAnsi" w:eastAsiaTheme="minorEastAsia" w:hAnsiTheme="minorHAnsi" w:cstheme="minorBidi"/>
          <w:b w:val="0"/>
          <w:bCs w:val="0"/>
          <w:caps w:val="0"/>
          <w:noProof/>
          <w:sz w:val="22"/>
          <w:szCs w:val="22"/>
          <w:lang w:eastAsia="fr-FR"/>
        </w:rPr>
      </w:pPr>
      <w:hyperlink w:anchor="_Toc36565907" w:history="1">
        <w:r w:rsidR="00DA2685" w:rsidRPr="00C935D3">
          <w:rPr>
            <w:rStyle w:val="Lienhypertexte"/>
            <w:noProof/>
          </w:rPr>
          <w:t>Plan d’action pour la lutte contre le gaspillage alimentaire</w:t>
        </w:r>
        <w:r w:rsidR="00DA2685">
          <w:rPr>
            <w:noProof/>
            <w:webHidden/>
          </w:rPr>
          <w:tab/>
        </w:r>
        <w:r w:rsidR="00DA2685">
          <w:rPr>
            <w:noProof/>
            <w:webHidden/>
          </w:rPr>
          <w:fldChar w:fldCharType="begin"/>
        </w:r>
        <w:r w:rsidR="00DA2685">
          <w:rPr>
            <w:noProof/>
            <w:webHidden/>
          </w:rPr>
          <w:instrText xml:space="preserve"> PAGEREF _Toc36565907 \h </w:instrText>
        </w:r>
        <w:r w:rsidR="00DA2685">
          <w:rPr>
            <w:noProof/>
            <w:webHidden/>
          </w:rPr>
        </w:r>
        <w:r w:rsidR="00DA2685">
          <w:rPr>
            <w:noProof/>
            <w:webHidden/>
          </w:rPr>
          <w:fldChar w:fldCharType="separate"/>
        </w:r>
        <w:r w:rsidR="00DA2685">
          <w:rPr>
            <w:noProof/>
            <w:webHidden/>
          </w:rPr>
          <w:t>2</w:t>
        </w:r>
        <w:r w:rsidR="00DA2685">
          <w:rPr>
            <w:noProof/>
            <w:webHidden/>
          </w:rPr>
          <w:fldChar w:fldCharType="end"/>
        </w:r>
      </w:hyperlink>
    </w:p>
    <w:p w14:paraId="3AB32238" w14:textId="77777777" w:rsidR="00DA2685" w:rsidRDefault="001F488D">
      <w:pPr>
        <w:pStyle w:val="TM1"/>
        <w:tabs>
          <w:tab w:val="right" w:leader="dot" w:pos="9917"/>
        </w:tabs>
        <w:rPr>
          <w:rFonts w:asciiTheme="minorHAnsi" w:eastAsiaTheme="minorEastAsia" w:hAnsiTheme="minorHAnsi" w:cstheme="minorBidi"/>
          <w:b w:val="0"/>
          <w:bCs w:val="0"/>
          <w:caps w:val="0"/>
          <w:noProof/>
          <w:sz w:val="22"/>
          <w:szCs w:val="22"/>
          <w:lang w:eastAsia="fr-FR"/>
        </w:rPr>
      </w:pPr>
      <w:hyperlink w:anchor="_Toc36565908" w:history="1">
        <w:r w:rsidR="00DA2685" w:rsidRPr="00C935D3">
          <w:rPr>
            <w:rStyle w:val="Lienhypertexte"/>
            <w:noProof/>
          </w:rPr>
          <w:t>Programme d’actions</w:t>
        </w:r>
        <w:r w:rsidR="00DA2685">
          <w:rPr>
            <w:noProof/>
            <w:webHidden/>
          </w:rPr>
          <w:tab/>
        </w:r>
        <w:r w:rsidR="00DA2685">
          <w:rPr>
            <w:noProof/>
            <w:webHidden/>
          </w:rPr>
          <w:fldChar w:fldCharType="begin"/>
        </w:r>
        <w:r w:rsidR="00DA2685">
          <w:rPr>
            <w:noProof/>
            <w:webHidden/>
          </w:rPr>
          <w:instrText xml:space="preserve"> PAGEREF _Toc36565908 \h </w:instrText>
        </w:r>
        <w:r w:rsidR="00DA2685">
          <w:rPr>
            <w:noProof/>
            <w:webHidden/>
          </w:rPr>
        </w:r>
        <w:r w:rsidR="00DA2685">
          <w:rPr>
            <w:noProof/>
            <w:webHidden/>
          </w:rPr>
          <w:fldChar w:fldCharType="separate"/>
        </w:r>
        <w:r w:rsidR="00DA2685">
          <w:rPr>
            <w:noProof/>
            <w:webHidden/>
          </w:rPr>
          <w:t>2</w:t>
        </w:r>
        <w:r w:rsidR="00DA2685">
          <w:rPr>
            <w:noProof/>
            <w:webHidden/>
          </w:rPr>
          <w:fldChar w:fldCharType="end"/>
        </w:r>
      </w:hyperlink>
    </w:p>
    <w:p w14:paraId="053497E3" w14:textId="77777777" w:rsidR="00DA2685" w:rsidRDefault="001F488D">
      <w:pPr>
        <w:pStyle w:val="TM1"/>
        <w:tabs>
          <w:tab w:val="right" w:leader="dot" w:pos="9917"/>
        </w:tabs>
        <w:rPr>
          <w:rFonts w:asciiTheme="minorHAnsi" w:eastAsiaTheme="minorEastAsia" w:hAnsiTheme="minorHAnsi" w:cstheme="minorBidi"/>
          <w:b w:val="0"/>
          <w:bCs w:val="0"/>
          <w:caps w:val="0"/>
          <w:noProof/>
          <w:sz w:val="22"/>
          <w:szCs w:val="22"/>
          <w:lang w:eastAsia="fr-FR"/>
        </w:rPr>
      </w:pPr>
      <w:hyperlink w:anchor="_Toc36565909" w:history="1">
        <w:r w:rsidR="00DA2685" w:rsidRPr="00C935D3">
          <w:rPr>
            <w:rStyle w:val="Lienhypertexte"/>
            <w:noProof/>
          </w:rPr>
          <w:t>Protocole de collecte et suivi des consommations</w:t>
        </w:r>
        <w:r w:rsidR="00DA2685">
          <w:rPr>
            <w:noProof/>
            <w:webHidden/>
          </w:rPr>
          <w:tab/>
        </w:r>
        <w:r w:rsidR="00DA2685">
          <w:rPr>
            <w:noProof/>
            <w:webHidden/>
          </w:rPr>
          <w:fldChar w:fldCharType="begin"/>
        </w:r>
        <w:r w:rsidR="00DA2685">
          <w:rPr>
            <w:noProof/>
            <w:webHidden/>
          </w:rPr>
          <w:instrText xml:space="preserve"> PAGEREF _Toc36565909 \h </w:instrText>
        </w:r>
        <w:r w:rsidR="00DA2685">
          <w:rPr>
            <w:noProof/>
            <w:webHidden/>
          </w:rPr>
        </w:r>
        <w:r w:rsidR="00DA2685">
          <w:rPr>
            <w:noProof/>
            <w:webHidden/>
          </w:rPr>
          <w:fldChar w:fldCharType="separate"/>
        </w:r>
        <w:r w:rsidR="00DA2685">
          <w:rPr>
            <w:noProof/>
            <w:webHidden/>
          </w:rPr>
          <w:t>2</w:t>
        </w:r>
        <w:r w:rsidR="00DA2685">
          <w:rPr>
            <w:noProof/>
            <w:webHidden/>
          </w:rPr>
          <w:fldChar w:fldCharType="end"/>
        </w:r>
      </w:hyperlink>
    </w:p>
    <w:p w14:paraId="4DB39543" w14:textId="77777777" w:rsidR="00DA2685" w:rsidRDefault="001F488D">
      <w:pPr>
        <w:pStyle w:val="TM1"/>
        <w:tabs>
          <w:tab w:val="right" w:leader="dot" w:pos="9917"/>
        </w:tabs>
        <w:rPr>
          <w:rFonts w:asciiTheme="minorHAnsi" w:eastAsiaTheme="minorEastAsia" w:hAnsiTheme="minorHAnsi" w:cstheme="minorBidi"/>
          <w:b w:val="0"/>
          <w:bCs w:val="0"/>
          <w:caps w:val="0"/>
          <w:noProof/>
          <w:sz w:val="22"/>
          <w:szCs w:val="22"/>
          <w:lang w:eastAsia="fr-FR"/>
        </w:rPr>
      </w:pPr>
      <w:hyperlink w:anchor="_Toc36565910" w:history="1">
        <w:r w:rsidR="00DA2685" w:rsidRPr="00C935D3">
          <w:rPr>
            <w:rStyle w:val="Lienhypertexte"/>
            <w:noProof/>
          </w:rPr>
          <w:t>Procédure pour garantir la mise en œuvre des mesures environnementales, à fournir aux salariés</w:t>
        </w:r>
        <w:r w:rsidR="00DA2685">
          <w:rPr>
            <w:noProof/>
            <w:webHidden/>
          </w:rPr>
          <w:tab/>
        </w:r>
        <w:r w:rsidR="00DA2685">
          <w:rPr>
            <w:noProof/>
            <w:webHidden/>
          </w:rPr>
          <w:fldChar w:fldCharType="begin"/>
        </w:r>
        <w:r w:rsidR="00DA2685">
          <w:rPr>
            <w:noProof/>
            <w:webHidden/>
          </w:rPr>
          <w:instrText xml:space="preserve"> PAGEREF _Toc36565910 \h </w:instrText>
        </w:r>
        <w:r w:rsidR="00DA2685">
          <w:rPr>
            <w:noProof/>
            <w:webHidden/>
          </w:rPr>
        </w:r>
        <w:r w:rsidR="00DA2685">
          <w:rPr>
            <w:noProof/>
            <w:webHidden/>
          </w:rPr>
          <w:fldChar w:fldCharType="separate"/>
        </w:r>
        <w:r w:rsidR="00DA2685">
          <w:rPr>
            <w:noProof/>
            <w:webHidden/>
          </w:rPr>
          <w:t>2</w:t>
        </w:r>
        <w:r w:rsidR="00DA2685">
          <w:rPr>
            <w:noProof/>
            <w:webHidden/>
          </w:rPr>
          <w:fldChar w:fldCharType="end"/>
        </w:r>
      </w:hyperlink>
    </w:p>
    <w:p w14:paraId="7D721536" w14:textId="77777777" w:rsidR="00DA2685" w:rsidRDefault="001F488D">
      <w:pPr>
        <w:pStyle w:val="TM1"/>
        <w:tabs>
          <w:tab w:val="right" w:leader="dot" w:pos="9917"/>
        </w:tabs>
        <w:rPr>
          <w:rFonts w:asciiTheme="minorHAnsi" w:eastAsiaTheme="minorEastAsia" w:hAnsiTheme="minorHAnsi" w:cstheme="minorBidi"/>
          <w:b w:val="0"/>
          <w:bCs w:val="0"/>
          <w:caps w:val="0"/>
          <w:noProof/>
          <w:sz w:val="22"/>
          <w:szCs w:val="22"/>
          <w:lang w:eastAsia="fr-FR"/>
        </w:rPr>
      </w:pPr>
      <w:hyperlink w:anchor="_Toc36565911" w:history="1">
        <w:r w:rsidR="00DA2685" w:rsidRPr="00C935D3">
          <w:rPr>
            <w:rStyle w:val="Lienhypertexte"/>
            <w:noProof/>
          </w:rPr>
          <w:t>Procédure d’entretien</w:t>
        </w:r>
        <w:r w:rsidR="00DA2685">
          <w:rPr>
            <w:noProof/>
            <w:webHidden/>
          </w:rPr>
          <w:tab/>
        </w:r>
        <w:r w:rsidR="00DA2685">
          <w:rPr>
            <w:noProof/>
            <w:webHidden/>
          </w:rPr>
          <w:fldChar w:fldCharType="begin"/>
        </w:r>
        <w:r w:rsidR="00DA2685">
          <w:rPr>
            <w:noProof/>
            <w:webHidden/>
          </w:rPr>
          <w:instrText xml:space="preserve"> PAGEREF _Toc36565911 \h </w:instrText>
        </w:r>
        <w:r w:rsidR="00DA2685">
          <w:rPr>
            <w:noProof/>
            <w:webHidden/>
          </w:rPr>
        </w:r>
        <w:r w:rsidR="00DA2685">
          <w:rPr>
            <w:noProof/>
            <w:webHidden/>
          </w:rPr>
          <w:fldChar w:fldCharType="separate"/>
        </w:r>
        <w:r w:rsidR="00DA2685">
          <w:rPr>
            <w:noProof/>
            <w:webHidden/>
          </w:rPr>
          <w:t>2</w:t>
        </w:r>
        <w:r w:rsidR="00DA2685">
          <w:rPr>
            <w:noProof/>
            <w:webHidden/>
          </w:rPr>
          <w:fldChar w:fldCharType="end"/>
        </w:r>
      </w:hyperlink>
    </w:p>
    <w:p w14:paraId="1CA4ABB6" w14:textId="77777777" w:rsidR="00DA2685" w:rsidRDefault="001F488D">
      <w:pPr>
        <w:pStyle w:val="TM1"/>
        <w:tabs>
          <w:tab w:val="right" w:leader="dot" w:pos="9917"/>
        </w:tabs>
        <w:rPr>
          <w:rFonts w:asciiTheme="minorHAnsi" w:eastAsiaTheme="minorEastAsia" w:hAnsiTheme="minorHAnsi" w:cstheme="minorBidi"/>
          <w:b w:val="0"/>
          <w:bCs w:val="0"/>
          <w:caps w:val="0"/>
          <w:noProof/>
          <w:sz w:val="22"/>
          <w:szCs w:val="22"/>
          <w:lang w:eastAsia="fr-FR"/>
        </w:rPr>
      </w:pPr>
      <w:hyperlink w:anchor="_Toc36565912" w:history="1">
        <w:r w:rsidR="00DA2685" w:rsidRPr="00C935D3">
          <w:rPr>
            <w:rStyle w:val="Lienhypertexte"/>
            <w:noProof/>
          </w:rPr>
          <w:t>Plan de déplacement des salariés</w:t>
        </w:r>
        <w:r w:rsidR="00DA2685">
          <w:rPr>
            <w:noProof/>
            <w:webHidden/>
          </w:rPr>
          <w:tab/>
        </w:r>
        <w:r w:rsidR="00DA2685">
          <w:rPr>
            <w:noProof/>
            <w:webHidden/>
          </w:rPr>
          <w:fldChar w:fldCharType="begin"/>
        </w:r>
        <w:r w:rsidR="00DA2685">
          <w:rPr>
            <w:noProof/>
            <w:webHidden/>
          </w:rPr>
          <w:instrText xml:space="preserve"> PAGEREF _Toc36565912 \h </w:instrText>
        </w:r>
        <w:r w:rsidR="00DA2685">
          <w:rPr>
            <w:noProof/>
            <w:webHidden/>
          </w:rPr>
        </w:r>
        <w:r w:rsidR="00DA2685">
          <w:rPr>
            <w:noProof/>
            <w:webHidden/>
          </w:rPr>
          <w:fldChar w:fldCharType="separate"/>
        </w:r>
        <w:r w:rsidR="00DA2685">
          <w:rPr>
            <w:noProof/>
            <w:webHidden/>
          </w:rPr>
          <w:t>2</w:t>
        </w:r>
        <w:r w:rsidR="00DA2685">
          <w:rPr>
            <w:noProof/>
            <w:webHidden/>
          </w:rPr>
          <w:fldChar w:fldCharType="end"/>
        </w:r>
      </w:hyperlink>
    </w:p>
    <w:p w14:paraId="745C1897" w14:textId="77777777" w:rsidR="00DA2685" w:rsidRDefault="001F488D">
      <w:pPr>
        <w:pStyle w:val="TM1"/>
        <w:tabs>
          <w:tab w:val="right" w:leader="dot" w:pos="9917"/>
        </w:tabs>
        <w:rPr>
          <w:rFonts w:asciiTheme="minorHAnsi" w:eastAsiaTheme="minorEastAsia" w:hAnsiTheme="minorHAnsi" w:cstheme="minorBidi"/>
          <w:b w:val="0"/>
          <w:bCs w:val="0"/>
          <w:caps w:val="0"/>
          <w:noProof/>
          <w:sz w:val="22"/>
          <w:szCs w:val="22"/>
          <w:lang w:eastAsia="fr-FR"/>
        </w:rPr>
      </w:pPr>
      <w:hyperlink w:anchor="_Toc36565913" w:history="1">
        <w:r w:rsidR="00DA2685" w:rsidRPr="00C935D3">
          <w:rPr>
            <w:rStyle w:val="Lienhypertexte"/>
            <w:noProof/>
          </w:rPr>
          <w:t>Charte de management responsable</w:t>
        </w:r>
        <w:r w:rsidR="00DA2685">
          <w:rPr>
            <w:noProof/>
            <w:webHidden/>
          </w:rPr>
          <w:tab/>
        </w:r>
        <w:r w:rsidR="00DA2685">
          <w:rPr>
            <w:noProof/>
            <w:webHidden/>
          </w:rPr>
          <w:fldChar w:fldCharType="begin"/>
        </w:r>
        <w:r w:rsidR="00DA2685">
          <w:rPr>
            <w:noProof/>
            <w:webHidden/>
          </w:rPr>
          <w:instrText xml:space="preserve"> PAGEREF _Toc36565913 \h </w:instrText>
        </w:r>
        <w:r w:rsidR="00DA2685">
          <w:rPr>
            <w:noProof/>
            <w:webHidden/>
          </w:rPr>
        </w:r>
        <w:r w:rsidR="00DA2685">
          <w:rPr>
            <w:noProof/>
            <w:webHidden/>
          </w:rPr>
          <w:fldChar w:fldCharType="separate"/>
        </w:r>
        <w:r w:rsidR="00DA2685">
          <w:rPr>
            <w:noProof/>
            <w:webHidden/>
          </w:rPr>
          <w:t>3</w:t>
        </w:r>
        <w:r w:rsidR="00DA2685">
          <w:rPr>
            <w:noProof/>
            <w:webHidden/>
          </w:rPr>
          <w:fldChar w:fldCharType="end"/>
        </w:r>
      </w:hyperlink>
    </w:p>
    <w:p w14:paraId="3EE8F0BC" w14:textId="5F83FC23" w:rsidR="0059280C" w:rsidRPr="00053189" w:rsidRDefault="0059280C" w:rsidP="00E335CC">
      <w:pPr>
        <w:pStyle w:val="Paragraphedeliste"/>
        <w:spacing w:after="120"/>
        <w:jc w:val="both"/>
      </w:pPr>
      <w:r>
        <w:rPr>
          <w:rFonts w:cstheme="minorHAnsi"/>
          <w:b/>
          <w:bCs/>
          <w:caps/>
          <w:szCs w:val="20"/>
        </w:rPr>
        <w:fldChar w:fldCharType="end"/>
      </w:r>
    </w:p>
    <w:p w14:paraId="68CD248F" w14:textId="2B29485E" w:rsidR="00933742" w:rsidRDefault="00933742" w:rsidP="0059280C">
      <w:pPr>
        <w:pStyle w:val="Titreannexe"/>
      </w:pPr>
      <w:bookmarkStart w:id="1" w:name="_Toc36565906"/>
      <w:r>
        <w:t>Politique achats</w:t>
      </w:r>
      <w:bookmarkEnd w:id="1"/>
    </w:p>
    <w:p w14:paraId="3B41DD22" w14:textId="4D889A43" w:rsidR="00933742" w:rsidRPr="0059280C" w:rsidRDefault="002B42D7" w:rsidP="0059280C">
      <w:r>
        <w:rPr>
          <w:highlight w:val="yellow"/>
        </w:rPr>
        <w:t xml:space="preserve">Critère 1 du Référentiel restaurant. </w:t>
      </w:r>
      <w:r w:rsidR="00933742" w:rsidRPr="0059280C">
        <w:rPr>
          <w:highlight w:val="yellow"/>
        </w:rPr>
        <w:t>À détailler</w:t>
      </w:r>
    </w:p>
    <w:p w14:paraId="49CF3631" w14:textId="77777777" w:rsidR="00166875" w:rsidRDefault="00166875" w:rsidP="00166875">
      <w:pPr>
        <w:pStyle w:val="Titreannexe"/>
      </w:pPr>
    </w:p>
    <w:p w14:paraId="752DAFB8" w14:textId="77777777" w:rsidR="00166875" w:rsidRDefault="00166875" w:rsidP="00166875">
      <w:pPr>
        <w:pStyle w:val="Titreannexe"/>
      </w:pPr>
      <w:bookmarkStart w:id="2" w:name="_Toc36565907"/>
      <w:r w:rsidRPr="00E335CC">
        <w:t>Plan d’action pour la lutte contre le gaspillage alimentaire</w:t>
      </w:r>
      <w:bookmarkEnd w:id="2"/>
    </w:p>
    <w:p w14:paraId="74BB2033" w14:textId="77777777" w:rsidR="00166875" w:rsidRPr="0059280C" w:rsidRDefault="00166875" w:rsidP="00166875">
      <w:r>
        <w:rPr>
          <w:highlight w:val="yellow"/>
        </w:rPr>
        <w:t xml:space="preserve">Critère 1 du Référentiel restaurant. </w:t>
      </w:r>
      <w:r w:rsidRPr="0059280C">
        <w:rPr>
          <w:highlight w:val="yellow"/>
        </w:rPr>
        <w:t>Détailler les mesures prises</w:t>
      </w:r>
    </w:p>
    <w:p w14:paraId="0F0261A8" w14:textId="77777777" w:rsidR="0059280C" w:rsidRPr="0059280C" w:rsidRDefault="0059280C" w:rsidP="0059280C"/>
    <w:p w14:paraId="1CAEB905" w14:textId="6BA09D18" w:rsidR="00933742" w:rsidRDefault="00933742" w:rsidP="0059280C">
      <w:pPr>
        <w:pStyle w:val="Titreannexe"/>
      </w:pPr>
      <w:bookmarkStart w:id="3" w:name="_Toc36565908"/>
      <w:r>
        <w:t>Programme d’actions</w:t>
      </w:r>
      <w:bookmarkEnd w:id="3"/>
    </w:p>
    <w:p w14:paraId="55DA0F17" w14:textId="75AE3B08" w:rsidR="00E335CC" w:rsidRPr="0059280C" w:rsidRDefault="002B42D7" w:rsidP="0059280C">
      <w:r>
        <w:rPr>
          <w:highlight w:val="yellow"/>
        </w:rPr>
        <w:t xml:space="preserve">Critère 1 du Référentiel restaurant. </w:t>
      </w:r>
      <w:r w:rsidR="00933742" w:rsidRPr="0059280C">
        <w:rPr>
          <w:highlight w:val="yellow"/>
        </w:rPr>
        <w:t>Celui-ci doit définir, au moins une fois tous les deux ans, des objectifs de performance environnementale</w:t>
      </w:r>
    </w:p>
    <w:p w14:paraId="2DA8A8A5" w14:textId="77777777" w:rsidR="00166875" w:rsidRDefault="00166875" w:rsidP="00166875">
      <w:pPr>
        <w:pStyle w:val="Titreannexe"/>
      </w:pPr>
    </w:p>
    <w:p w14:paraId="1A0F4E2D" w14:textId="77777777" w:rsidR="00166875" w:rsidRPr="0059280C" w:rsidRDefault="00166875" w:rsidP="00166875">
      <w:pPr>
        <w:pStyle w:val="Titreannexe"/>
      </w:pPr>
      <w:bookmarkStart w:id="4" w:name="_Toc36565909"/>
      <w:r w:rsidRPr="0059280C">
        <w:t>Protocole de collecte et suivi des consommations</w:t>
      </w:r>
      <w:bookmarkEnd w:id="4"/>
    </w:p>
    <w:p w14:paraId="5836DD8D" w14:textId="77777777" w:rsidR="00166875" w:rsidRPr="002B42D7" w:rsidRDefault="00166875" w:rsidP="00166875">
      <w:pPr>
        <w:spacing w:after="120"/>
        <w:jc w:val="both"/>
        <w:rPr>
          <w:highlight w:val="yellow"/>
        </w:rPr>
      </w:pPr>
      <w:r>
        <w:rPr>
          <w:highlight w:val="yellow"/>
        </w:rPr>
        <w:t xml:space="preserve">Critère 4 du Référentiel restaurant. </w:t>
      </w:r>
      <w:r w:rsidRPr="0059280C">
        <w:rPr>
          <w:highlight w:val="yellow"/>
        </w:rPr>
        <w:t>Celui-ci doit inclure le protocole de suivi des données suivantes :</w:t>
      </w:r>
    </w:p>
    <w:p w14:paraId="4BDE55D2" w14:textId="77777777" w:rsidR="00166875" w:rsidRPr="00686B04" w:rsidRDefault="00166875" w:rsidP="00166875">
      <w:pPr>
        <w:pStyle w:val="Paragraphedeliste"/>
        <w:numPr>
          <w:ilvl w:val="0"/>
          <w:numId w:val="15"/>
        </w:numPr>
        <w:spacing w:after="120"/>
        <w:jc w:val="both"/>
      </w:pPr>
      <w:r w:rsidRPr="00686B04">
        <w:t xml:space="preserve">Consommations d’énergie </w:t>
      </w:r>
      <w:r w:rsidRPr="00686B04">
        <w:rPr>
          <w:highlight w:val="yellow"/>
        </w:rPr>
        <w:t>(unité choisie)</w:t>
      </w:r>
      <w:r w:rsidRPr="00686B04">
        <w:t xml:space="preserve"> (dont la part produite par des énergies renouvelables sur place si applicable) ;</w:t>
      </w:r>
    </w:p>
    <w:p w14:paraId="2B8F2CD6" w14:textId="77777777" w:rsidR="00166875" w:rsidRPr="00686B04" w:rsidRDefault="00166875" w:rsidP="00166875">
      <w:pPr>
        <w:pStyle w:val="Paragraphedeliste"/>
        <w:numPr>
          <w:ilvl w:val="0"/>
          <w:numId w:val="15"/>
        </w:numPr>
        <w:spacing w:after="120"/>
        <w:jc w:val="both"/>
      </w:pPr>
      <w:r w:rsidRPr="00686B04">
        <w:t>Consommations d’eau </w:t>
      </w:r>
      <w:r w:rsidRPr="00686B04">
        <w:rPr>
          <w:highlight w:val="yellow"/>
        </w:rPr>
        <w:t>(unité choisie)</w:t>
      </w:r>
      <w:r w:rsidRPr="00686B04">
        <w:t xml:space="preserve"> ;</w:t>
      </w:r>
    </w:p>
    <w:p w14:paraId="2EB7D586" w14:textId="77777777" w:rsidR="00166875" w:rsidRPr="00686B04" w:rsidRDefault="00166875" w:rsidP="00166875">
      <w:pPr>
        <w:pStyle w:val="Paragraphedeliste"/>
        <w:numPr>
          <w:ilvl w:val="0"/>
          <w:numId w:val="15"/>
        </w:numPr>
        <w:spacing w:after="120"/>
        <w:jc w:val="both"/>
      </w:pPr>
      <w:r w:rsidRPr="00686B04">
        <w:t xml:space="preserve">Production de déchets (papier, carton, métal, plastique, verre, bois, huiles et graisses, gaspillage alimentaire) </w:t>
      </w:r>
      <w:r w:rsidRPr="00686B04">
        <w:rPr>
          <w:highlight w:val="yellow"/>
        </w:rPr>
        <w:t>(unité choisie) </w:t>
      </w:r>
      <w:r w:rsidRPr="00686B04">
        <w:t>;</w:t>
      </w:r>
    </w:p>
    <w:p w14:paraId="5D874FF8" w14:textId="77777777" w:rsidR="00166875" w:rsidRPr="00686B04" w:rsidRDefault="00166875" w:rsidP="00166875">
      <w:pPr>
        <w:pStyle w:val="Paragraphedeliste"/>
        <w:numPr>
          <w:ilvl w:val="0"/>
          <w:numId w:val="15"/>
        </w:numPr>
        <w:spacing w:after="120"/>
        <w:jc w:val="both"/>
      </w:pPr>
      <w:r w:rsidRPr="00686B04">
        <w:t xml:space="preserve">Consommations de produits chimiques pour le nettoyage, la vaisselle, la désinfection, le blanchissage et d'autres nettoyages spécifiques, en précisant si ces produits sont prêts à l'emploi ou non dilués </w:t>
      </w:r>
      <w:r w:rsidRPr="00686B04">
        <w:rPr>
          <w:highlight w:val="yellow"/>
        </w:rPr>
        <w:t>(unité choisie)</w:t>
      </w:r>
      <w:r w:rsidRPr="00686B04">
        <w:t xml:space="preserve"> ;</w:t>
      </w:r>
    </w:p>
    <w:p w14:paraId="2B13B237" w14:textId="77777777" w:rsidR="00166875" w:rsidRPr="00686B04" w:rsidRDefault="00166875" w:rsidP="00166875">
      <w:pPr>
        <w:pStyle w:val="Paragraphedeliste"/>
        <w:numPr>
          <w:ilvl w:val="0"/>
          <w:numId w:val="15"/>
        </w:numPr>
        <w:spacing w:after="120"/>
        <w:jc w:val="both"/>
      </w:pPr>
      <w:r w:rsidRPr="00686B04">
        <w:t xml:space="preserve">Pourcentage des produits porteurs d'un label écologique ISO de type I utilisés </w:t>
      </w:r>
      <w:r w:rsidRPr="00686B04">
        <w:rPr>
          <w:highlight w:val="yellow"/>
        </w:rPr>
        <w:t>(unité choisie)</w:t>
      </w:r>
      <w:r w:rsidRPr="00686B04">
        <w:t>.</w:t>
      </w:r>
    </w:p>
    <w:p w14:paraId="43962E67" w14:textId="77777777" w:rsidR="002B42D7" w:rsidRPr="0059280C" w:rsidRDefault="002B42D7" w:rsidP="0059280C"/>
    <w:p w14:paraId="0C5BC897" w14:textId="33FE7872" w:rsidR="002B42D7" w:rsidRDefault="002B42D7" w:rsidP="0059280C">
      <w:pPr>
        <w:pStyle w:val="Titreannexe"/>
      </w:pPr>
      <w:bookmarkStart w:id="5" w:name="_Toc36565910"/>
      <w:r>
        <w:t xml:space="preserve">Procédure </w:t>
      </w:r>
      <w:r w:rsidRPr="002B42D7">
        <w:t>pour garantir la mise en œuvre des mesures environnementales</w:t>
      </w:r>
      <w:r>
        <w:t>, à fournir aux salariés</w:t>
      </w:r>
      <w:bookmarkEnd w:id="5"/>
    </w:p>
    <w:p w14:paraId="382B01F4" w14:textId="260A9EBA" w:rsidR="002B42D7" w:rsidRDefault="002B42D7" w:rsidP="002B42D7">
      <w:r>
        <w:t xml:space="preserve">Critère 2 du Référentiel restaurant. </w:t>
      </w:r>
      <w:r w:rsidRPr="00DA2685">
        <w:rPr>
          <w:highlight w:val="yellow"/>
        </w:rPr>
        <w:t>À détailler</w:t>
      </w:r>
      <w:r>
        <w:t xml:space="preserve"> (ex : éteindre les lumières, ne pas laisser les fours allumés, etc.)</w:t>
      </w:r>
      <w:r w:rsidR="00166875">
        <w:t xml:space="preserve">. </w:t>
      </w:r>
      <w:proofErr w:type="gramStart"/>
      <w:r w:rsidR="00166875">
        <w:t>y</w:t>
      </w:r>
      <w:proofErr w:type="gramEnd"/>
      <w:r w:rsidR="00166875">
        <w:t xml:space="preserve"> inclure les consignes de température (critère 11), les consignes de tri des déchets (critère 39) et les consignes relatives à l’air intérieur (critère 68).</w:t>
      </w:r>
    </w:p>
    <w:p w14:paraId="3C8543F0" w14:textId="77777777" w:rsidR="002B42D7" w:rsidRDefault="002B42D7" w:rsidP="002B42D7">
      <w:pPr>
        <w:pStyle w:val="Titreannexe"/>
      </w:pPr>
    </w:p>
    <w:p w14:paraId="6A2F885C" w14:textId="107A3D10" w:rsidR="002B42D7" w:rsidRDefault="002B42D7" w:rsidP="002B42D7">
      <w:pPr>
        <w:pStyle w:val="Titreannexe"/>
      </w:pPr>
      <w:bookmarkStart w:id="6" w:name="_Toc36565911"/>
      <w:r>
        <w:t>Procédure d’entretien</w:t>
      </w:r>
      <w:bookmarkEnd w:id="6"/>
    </w:p>
    <w:p w14:paraId="5EF9090C" w14:textId="4D915F53" w:rsidR="002B42D7" w:rsidRDefault="002B42D7" w:rsidP="002B42D7">
      <w:r>
        <w:t>Critère 3 du Référentiel restaurant.</w:t>
      </w:r>
      <w:r w:rsidRPr="002B42D7">
        <w:t xml:space="preserve"> </w:t>
      </w:r>
      <w:r w:rsidRPr="00DA2685">
        <w:rPr>
          <w:highlight w:val="yellow"/>
        </w:rPr>
        <w:t>À détailler.</w:t>
      </w:r>
    </w:p>
    <w:p w14:paraId="628A2EBA" w14:textId="77777777" w:rsidR="002B42D7" w:rsidRDefault="002B42D7" w:rsidP="0059280C">
      <w:pPr>
        <w:pStyle w:val="Titreannexe"/>
      </w:pPr>
    </w:p>
    <w:p w14:paraId="6AC27EE0" w14:textId="77777777" w:rsidR="00E335CC" w:rsidRPr="00E335CC" w:rsidRDefault="00E335CC" w:rsidP="0059280C">
      <w:pPr>
        <w:pStyle w:val="Titreannexe"/>
      </w:pPr>
      <w:bookmarkStart w:id="7" w:name="_Toc36565912"/>
      <w:r w:rsidRPr="00E335CC">
        <w:t>Plan de déplacement des salariés</w:t>
      </w:r>
      <w:bookmarkEnd w:id="7"/>
    </w:p>
    <w:p w14:paraId="428A59AD" w14:textId="61DD563C" w:rsidR="00E335CC" w:rsidRDefault="0059280C" w:rsidP="00E335CC">
      <w:pPr>
        <w:spacing w:after="120"/>
      </w:pPr>
      <w:r w:rsidRPr="0059280C">
        <w:rPr>
          <w:highlight w:val="yellow"/>
        </w:rPr>
        <w:t>À définir.</w:t>
      </w:r>
      <w:r>
        <w:t xml:space="preserve"> </w:t>
      </w:r>
      <w:r w:rsidR="00E335CC">
        <w:t>Ex</w:t>
      </w:r>
      <w:r w:rsidR="00933742">
        <w:t>emple</w:t>
      </w:r>
      <w:r w:rsidR="00E335CC">
        <w:t> : Nous nous engageons à fournir à nos salariés les avantages de mobilité suivants :</w:t>
      </w:r>
    </w:p>
    <w:p w14:paraId="509F16D1" w14:textId="77777777" w:rsidR="00E335CC" w:rsidRDefault="00E335CC" w:rsidP="00E335CC">
      <w:pPr>
        <w:pStyle w:val="Paragraphedeliste"/>
        <w:numPr>
          <w:ilvl w:val="0"/>
          <w:numId w:val="15"/>
        </w:numPr>
        <w:spacing w:after="120"/>
      </w:pPr>
      <w:r>
        <w:t>Remboursement de 50 % des abonnements de transports en commun ;</w:t>
      </w:r>
    </w:p>
    <w:p w14:paraId="023B2905" w14:textId="77777777" w:rsidR="00E335CC" w:rsidRDefault="00E335CC" w:rsidP="00E335CC">
      <w:pPr>
        <w:pStyle w:val="Paragraphedeliste"/>
        <w:numPr>
          <w:ilvl w:val="0"/>
          <w:numId w:val="15"/>
        </w:numPr>
        <w:spacing w:after="120"/>
      </w:pPr>
      <w:r>
        <w:t>Mise à disposition d’un local à vélos sécurisé ;</w:t>
      </w:r>
    </w:p>
    <w:p w14:paraId="32A1572B" w14:textId="77777777" w:rsidR="00E335CC" w:rsidRDefault="00E335CC" w:rsidP="00E335CC">
      <w:pPr>
        <w:pStyle w:val="Paragraphedeliste"/>
        <w:numPr>
          <w:ilvl w:val="0"/>
          <w:numId w:val="15"/>
        </w:numPr>
        <w:spacing w:after="120"/>
      </w:pPr>
      <w:r>
        <w:t>Place de parking réservée.</w:t>
      </w:r>
    </w:p>
    <w:p w14:paraId="1A47D80C" w14:textId="77777777" w:rsidR="00686B04" w:rsidRPr="0059280C" w:rsidRDefault="00686B04" w:rsidP="0059280C"/>
    <w:p w14:paraId="4479A23C" w14:textId="2CB75774" w:rsidR="00933742" w:rsidRDefault="00933742" w:rsidP="00DA2685">
      <w:pPr>
        <w:pStyle w:val="Titreannexe"/>
        <w:keepNext/>
        <w:keepLines/>
      </w:pPr>
      <w:bookmarkStart w:id="8" w:name="_Toc36565913"/>
      <w:r>
        <w:t>Charte de management responsable</w:t>
      </w:r>
      <w:bookmarkEnd w:id="8"/>
    </w:p>
    <w:p w14:paraId="5CB15D6C" w14:textId="77777777" w:rsidR="0059280C" w:rsidRPr="0059280C" w:rsidRDefault="00933742" w:rsidP="00DA2685">
      <w:pPr>
        <w:keepNext/>
        <w:keepLines/>
        <w:rPr>
          <w:szCs w:val="16"/>
        </w:rPr>
      </w:pPr>
      <w:r w:rsidRPr="0059280C">
        <w:rPr>
          <w:szCs w:val="16"/>
          <w:highlight w:val="yellow"/>
        </w:rPr>
        <w:t xml:space="preserve">À </w:t>
      </w:r>
      <w:proofErr w:type="spellStart"/>
      <w:r w:rsidRPr="0059280C">
        <w:rPr>
          <w:szCs w:val="16"/>
          <w:highlight w:val="yellow"/>
        </w:rPr>
        <w:t>co</w:t>
      </w:r>
      <w:proofErr w:type="spellEnd"/>
      <w:r w:rsidRPr="0059280C">
        <w:rPr>
          <w:szCs w:val="16"/>
          <w:highlight w:val="yellow"/>
        </w:rPr>
        <w:t>-construire avec les salariés. Exemple :</w:t>
      </w:r>
    </w:p>
    <w:p w14:paraId="661F6FCC" w14:textId="1B59DCCA" w:rsidR="00933742" w:rsidRPr="00933742" w:rsidRDefault="00933742" w:rsidP="00DA2685">
      <w:pPr>
        <w:pStyle w:val="Titre2annexe"/>
        <w:keepNext/>
        <w:keepLines/>
      </w:pPr>
      <w:r w:rsidRPr="00933742">
        <w:t>Relations au travail</w:t>
      </w:r>
    </w:p>
    <w:p w14:paraId="363EEC7D" w14:textId="77777777" w:rsidR="00933742" w:rsidRDefault="00933742" w:rsidP="00933742">
      <w:pPr>
        <w:jc w:val="both"/>
      </w:pPr>
      <w:r w:rsidRPr="00053189">
        <w:t xml:space="preserve">À travers notre implication dans le </w:t>
      </w:r>
      <w:r>
        <w:t>Référentiel restaurant</w:t>
      </w:r>
      <w:r w:rsidRPr="00053189">
        <w:t xml:space="preserve">, nous nous engageons à </w:t>
      </w:r>
      <w:r>
        <w:t>adopter un comportement professionnel respectueux vis-à-vis de nos employés</w:t>
      </w:r>
      <w:r w:rsidRPr="00053189">
        <w:t> :</w:t>
      </w:r>
    </w:p>
    <w:p w14:paraId="27035466" w14:textId="77777777" w:rsidR="00933742" w:rsidRPr="00C9019B" w:rsidRDefault="00933742" w:rsidP="00933742">
      <w:pPr>
        <w:pStyle w:val="Paragraphedeliste"/>
        <w:numPr>
          <w:ilvl w:val="0"/>
          <w:numId w:val="24"/>
        </w:numPr>
        <w:spacing w:after="0" w:line="240" w:lineRule="auto"/>
        <w:jc w:val="both"/>
      </w:pPr>
      <w:r>
        <w:t>Nous avons</w:t>
      </w:r>
      <w:r w:rsidRPr="00C9019B">
        <w:t xml:space="preserve"> des exigences réalistes et raisonnables envers </w:t>
      </w:r>
      <w:r>
        <w:t>nos</w:t>
      </w:r>
      <w:r w:rsidRPr="00C9019B">
        <w:t xml:space="preserve"> employés</w:t>
      </w:r>
      <w:r>
        <w:t> ;</w:t>
      </w:r>
    </w:p>
    <w:p w14:paraId="45C9907D" w14:textId="77777777" w:rsidR="00933742" w:rsidRPr="00C9019B" w:rsidRDefault="00933742" w:rsidP="00933742">
      <w:pPr>
        <w:pStyle w:val="Paragraphedeliste"/>
        <w:numPr>
          <w:ilvl w:val="0"/>
          <w:numId w:val="24"/>
        </w:numPr>
        <w:spacing w:after="0" w:line="240" w:lineRule="auto"/>
        <w:jc w:val="both"/>
      </w:pPr>
      <w:r>
        <w:t xml:space="preserve">Nous veillons </w:t>
      </w:r>
      <w:r w:rsidRPr="00C9019B">
        <w:t>au bien-être de ses employés (soutien physique et/ou moral)</w:t>
      </w:r>
      <w:r>
        <w:t> ;</w:t>
      </w:r>
    </w:p>
    <w:p w14:paraId="60B8F788" w14:textId="77777777" w:rsidR="00933742" w:rsidRDefault="00933742" w:rsidP="00933742">
      <w:pPr>
        <w:pStyle w:val="Paragraphedeliste"/>
        <w:numPr>
          <w:ilvl w:val="0"/>
          <w:numId w:val="24"/>
        </w:numPr>
        <w:spacing w:after="0" w:line="240" w:lineRule="auto"/>
        <w:jc w:val="both"/>
      </w:pPr>
      <w:r>
        <w:t>Nous communiquons avec le personnel de manière respectueuse</w:t>
      </w:r>
      <w:r w:rsidRPr="00C9019B">
        <w:t xml:space="preserve">, </w:t>
      </w:r>
      <w:r>
        <w:t xml:space="preserve">à la fois </w:t>
      </w:r>
      <w:r w:rsidRPr="00C9019B">
        <w:t>devant la clientèle et dans les espaces privés (cuisines, autres locaux)</w:t>
      </w:r>
      <w:r>
        <w:t>.</w:t>
      </w:r>
    </w:p>
    <w:p w14:paraId="32FCFA5E" w14:textId="77777777" w:rsidR="00933742" w:rsidRPr="00C9019B" w:rsidRDefault="00933742" w:rsidP="00933742">
      <w:pPr>
        <w:pStyle w:val="Paragraphedeliste"/>
        <w:spacing w:after="0" w:line="240" w:lineRule="auto"/>
        <w:jc w:val="both"/>
      </w:pPr>
    </w:p>
    <w:p w14:paraId="2E1DB972" w14:textId="34355E36" w:rsidR="00933742" w:rsidRDefault="00933742" w:rsidP="0059280C">
      <w:pPr>
        <w:pStyle w:val="Titre2annexe"/>
        <w:rPr>
          <w:sz w:val="16"/>
        </w:rPr>
      </w:pPr>
      <w:r w:rsidRPr="00933742">
        <w:t>Organisation du travail</w:t>
      </w:r>
    </w:p>
    <w:p w14:paraId="43DAF66D" w14:textId="77777777" w:rsidR="00933742" w:rsidRPr="00053189" w:rsidRDefault="00933742" w:rsidP="00933742">
      <w:pPr>
        <w:jc w:val="both"/>
      </w:pPr>
      <w:r w:rsidRPr="00053189">
        <w:t xml:space="preserve">À travers notre implication dans le </w:t>
      </w:r>
      <w:r>
        <w:t>Référentiel restaurant</w:t>
      </w:r>
      <w:r w:rsidRPr="00053189">
        <w:t xml:space="preserve">, nous nous engageons à </w:t>
      </w:r>
      <w:r>
        <w:t>veiller à une organisation saine et équilibrée du temps de travail de nos employés</w:t>
      </w:r>
      <w:r w:rsidRPr="00053189">
        <w:t> :</w:t>
      </w:r>
    </w:p>
    <w:p w14:paraId="422C912F" w14:textId="77777777" w:rsidR="00933742" w:rsidRPr="00C9019B" w:rsidRDefault="00933742" w:rsidP="00933742">
      <w:pPr>
        <w:pStyle w:val="Paragraphedeliste"/>
        <w:numPr>
          <w:ilvl w:val="0"/>
          <w:numId w:val="23"/>
        </w:numPr>
      </w:pPr>
      <w:r>
        <w:t xml:space="preserve">Nous veillons au maintien </w:t>
      </w:r>
      <w:r w:rsidRPr="00C9019B">
        <w:t>d'un équilibre entre la vie personnelle et la vie professionnelle</w:t>
      </w:r>
      <w:r>
        <w:t> ;</w:t>
      </w:r>
    </w:p>
    <w:p w14:paraId="42CA8CE5" w14:textId="77777777" w:rsidR="00933742" w:rsidRPr="00C9019B" w:rsidRDefault="00933742" w:rsidP="00933742">
      <w:pPr>
        <w:pStyle w:val="Paragraphedeliste"/>
        <w:numPr>
          <w:ilvl w:val="0"/>
          <w:numId w:val="23"/>
        </w:numPr>
      </w:pPr>
      <w:r>
        <w:t xml:space="preserve">Nous sommes souples et </w:t>
      </w:r>
      <w:r w:rsidRPr="00C9019B">
        <w:t>flexible</w:t>
      </w:r>
      <w:r>
        <w:t>s</w:t>
      </w:r>
      <w:r w:rsidRPr="00C9019B">
        <w:t xml:space="preserve"> dans l’organisation du travail</w:t>
      </w:r>
      <w:r>
        <w:t>, notamment dans le cas de contraintes personnelles (ex : enfants à charges).</w:t>
      </w:r>
    </w:p>
    <w:p w14:paraId="6F8BF858" w14:textId="2D463062" w:rsidR="00933742" w:rsidRPr="00933742" w:rsidRDefault="00933742" w:rsidP="0059280C">
      <w:pPr>
        <w:pStyle w:val="Titre2annexe"/>
      </w:pPr>
      <w:r w:rsidRPr="00933742">
        <w:t>Formation du personnel</w:t>
      </w:r>
    </w:p>
    <w:p w14:paraId="0E97F6C2" w14:textId="77777777" w:rsidR="00933742" w:rsidRPr="00E53F7C" w:rsidRDefault="00933742" w:rsidP="00933742">
      <w:pPr>
        <w:jc w:val="both"/>
      </w:pPr>
      <w:r w:rsidRPr="00053189">
        <w:t xml:space="preserve">À travers notre implication dans le </w:t>
      </w:r>
      <w:r>
        <w:t>Référentiel restaurant</w:t>
      </w:r>
      <w:r w:rsidRPr="00053189">
        <w:t xml:space="preserve">, nous nous engageons à </w:t>
      </w:r>
      <w:r>
        <w:t>former le personnel dans les meilleures conditions possibles</w:t>
      </w:r>
      <w:r w:rsidRPr="00053189">
        <w:t> :</w:t>
      </w:r>
    </w:p>
    <w:p w14:paraId="76E233AF" w14:textId="77777777" w:rsidR="00933742" w:rsidRPr="00E53F7C" w:rsidRDefault="00933742" w:rsidP="00933742">
      <w:pPr>
        <w:pStyle w:val="Paragraphedeliste"/>
        <w:numPr>
          <w:ilvl w:val="0"/>
          <w:numId w:val="25"/>
        </w:numPr>
      </w:pPr>
      <w:r>
        <w:t xml:space="preserve">Nous fournissons des </w:t>
      </w:r>
      <w:r w:rsidRPr="00E53F7C">
        <w:t>retours constructifs et respectueux sur le travail des employés, dans une logique de progression continue</w:t>
      </w:r>
      <w:r>
        <w:t> ;</w:t>
      </w:r>
    </w:p>
    <w:p w14:paraId="5EE5BE27" w14:textId="77777777" w:rsidR="00933742" w:rsidRPr="00E53F7C" w:rsidRDefault="00933742" w:rsidP="00933742">
      <w:pPr>
        <w:pStyle w:val="Paragraphedeliste"/>
        <w:numPr>
          <w:ilvl w:val="0"/>
          <w:numId w:val="25"/>
        </w:numPr>
      </w:pPr>
      <w:r>
        <w:t>Nous observons la progression et les efforts réalisés par le personnel en tenant compte de la qualité de leur travail, et non uniquement selon le nombre d’heures travaillées ;</w:t>
      </w:r>
    </w:p>
    <w:p w14:paraId="2EBCC87E" w14:textId="77777777" w:rsidR="00933742" w:rsidRPr="00CC6798" w:rsidRDefault="00933742" w:rsidP="00933742">
      <w:pPr>
        <w:pStyle w:val="Paragraphedeliste"/>
        <w:numPr>
          <w:ilvl w:val="0"/>
          <w:numId w:val="25"/>
        </w:numPr>
      </w:pPr>
      <w:r>
        <w:t>Nous réalisons de bilans professionnels annuels/</w:t>
      </w:r>
      <w:r w:rsidRPr="00E53F7C">
        <w:t xml:space="preserve">biannuels </w:t>
      </w:r>
      <w:r>
        <w:t>avec l’ensemble du personnel.</w:t>
      </w:r>
    </w:p>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933742" w14:paraId="0641FBFF" w14:textId="77777777" w:rsidTr="00933742">
        <w:tc>
          <w:tcPr>
            <w:tcW w:w="10348" w:type="dxa"/>
          </w:tcPr>
          <w:p w14:paraId="73DB8063" w14:textId="77777777" w:rsidR="00933742" w:rsidRDefault="00933742" w:rsidP="00F42307">
            <w:pPr>
              <w:ind w:left="360"/>
              <w:rPr>
                <w:b/>
                <w:color w:val="44546A" w:themeColor="text2"/>
              </w:rPr>
            </w:pPr>
            <w:r w:rsidRPr="0091304A">
              <w:rPr>
                <w:b/>
                <w:color w:val="44546A" w:themeColor="text2"/>
              </w:rPr>
              <w:t>Date et signature des/du responsable(s) de l’établissement :</w:t>
            </w:r>
          </w:p>
          <w:p w14:paraId="46D9503F" w14:textId="77777777" w:rsidR="00933742" w:rsidRPr="0091304A" w:rsidRDefault="00933742" w:rsidP="00F42307">
            <w:pPr>
              <w:ind w:left="360"/>
              <w:rPr>
                <w:b/>
                <w:color w:val="44546A" w:themeColor="text2"/>
              </w:rPr>
            </w:pPr>
          </w:p>
          <w:tbl>
            <w:tblPr>
              <w:tblStyle w:val="Grilledutableau"/>
              <w:tblW w:w="0" w:type="auto"/>
              <w:tblLook w:val="04A0" w:firstRow="1" w:lastRow="0" w:firstColumn="1" w:lastColumn="0" w:noHBand="0" w:noVBand="1"/>
            </w:tblPr>
            <w:tblGrid>
              <w:gridCol w:w="10093"/>
            </w:tblGrid>
            <w:tr w:rsidR="00933742" w14:paraId="04714647" w14:textId="77777777" w:rsidTr="0059280C">
              <w:trPr>
                <w:trHeight w:val="1617"/>
              </w:trPr>
              <w:tc>
                <w:tcPr>
                  <w:tcW w:w="10093" w:type="dxa"/>
                </w:tcPr>
                <w:p w14:paraId="19E86B83" w14:textId="77777777" w:rsidR="00933742" w:rsidRDefault="00933742" w:rsidP="00F42307">
                  <w:pPr>
                    <w:rPr>
                      <w:b/>
                      <w:color w:val="44546A" w:themeColor="text2"/>
                    </w:rPr>
                  </w:pPr>
                </w:p>
              </w:tc>
            </w:tr>
          </w:tbl>
          <w:p w14:paraId="08A1C26D" w14:textId="77777777" w:rsidR="00933742" w:rsidRPr="0091304A" w:rsidRDefault="00933742" w:rsidP="00F42307">
            <w:pPr>
              <w:pStyle w:val="Paragraphedeliste"/>
              <w:rPr>
                <w:b/>
                <w:color w:val="44546A" w:themeColor="text2"/>
              </w:rPr>
            </w:pPr>
          </w:p>
        </w:tc>
      </w:tr>
    </w:tbl>
    <w:p w14:paraId="2C6D0781" w14:textId="77777777" w:rsidR="00933742" w:rsidRDefault="00933742" w:rsidP="00933742">
      <w:pPr>
        <w:rPr>
          <w:b/>
          <w:color w:val="44546A" w:themeColor="text2"/>
        </w:rPr>
      </w:pPr>
    </w:p>
    <w:p w14:paraId="49832170" w14:textId="77777777" w:rsidR="00686B04" w:rsidRPr="00F31DF7" w:rsidRDefault="00686B04" w:rsidP="00E335CC">
      <w:pPr>
        <w:spacing w:after="120"/>
        <w:rPr>
          <w:b/>
          <w:color w:val="44546A" w:themeColor="text2"/>
        </w:rPr>
      </w:pPr>
    </w:p>
    <w:sectPr w:rsidR="00686B04" w:rsidRPr="00F31DF7" w:rsidSect="00E335CC">
      <w:headerReference w:type="default" r:id="rId9"/>
      <w:pgSz w:w="11906" w:h="16838"/>
      <w:pgMar w:top="-567" w:right="987" w:bottom="567" w:left="992" w:header="317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E31B0" w14:textId="77777777" w:rsidR="00965478" w:rsidRDefault="00965478" w:rsidP="006228F5">
      <w:pPr>
        <w:spacing w:after="0" w:line="240" w:lineRule="auto"/>
      </w:pPr>
      <w:r>
        <w:separator/>
      </w:r>
    </w:p>
  </w:endnote>
  <w:endnote w:type="continuationSeparator" w:id="0">
    <w:p w14:paraId="1F971FBB" w14:textId="77777777" w:rsidR="00965478" w:rsidRDefault="00965478" w:rsidP="00622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29C1F" w14:textId="77777777" w:rsidR="00965478" w:rsidRDefault="00965478" w:rsidP="006228F5">
      <w:pPr>
        <w:spacing w:after="0" w:line="240" w:lineRule="auto"/>
      </w:pPr>
      <w:r>
        <w:separator/>
      </w:r>
    </w:p>
  </w:footnote>
  <w:footnote w:type="continuationSeparator" w:id="0">
    <w:p w14:paraId="0F3A3707" w14:textId="77777777" w:rsidR="00965478" w:rsidRDefault="00965478" w:rsidP="00622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67FE" w14:textId="66CDC5BB" w:rsidR="003E7EF2" w:rsidRDefault="003E7EF2" w:rsidP="003E7EF2">
    <w:pPr>
      <w:pStyle w:val="En-tte"/>
      <w:tabs>
        <w:tab w:val="clear" w:pos="4536"/>
        <w:tab w:val="clear" w:pos="9072"/>
        <w:tab w:val="left" w:pos="256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F9D"/>
    <w:multiLevelType w:val="hybridMultilevel"/>
    <w:tmpl w:val="8A50859C"/>
    <w:lvl w:ilvl="0" w:tplc="09F2C750">
      <w:start w:val="1"/>
      <w:numFmt w:val="decimal"/>
      <w:lvlText w:val="%1."/>
      <w:lvlJc w:val="left"/>
      <w:pPr>
        <w:ind w:left="720" w:hanging="360"/>
      </w:pPr>
      <w:rPr>
        <w:color w:val="44546A" w:themeColor="text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113FE2"/>
    <w:multiLevelType w:val="hybridMultilevel"/>
    <w:tmpl w:val="012663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CF63D2"/>
    <w:multiLevelType w:val="hybridMultilevel"/>
    <w:tmpl w:val="6534D8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7B6A0B"/>
    <w:multiLevelType w:val="hybridMultilevel"/>
    <w:tmpl w:val="0324E986"/>
    <w:lvl w:ilvl="0" w:tplc="79F88F4C">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5D0A06"/>
    <w:multiLevelType w:val="hybridMultilevel"/>
    <w:tmpl w:val="D278F58C"/>
    <w:lvl w:ilvl="0" w:tplc="7E72592E">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F601D0"/>
    <w:multiLevelType w:val="hybridMultilevel"/>
    <w:tmpl w:val="D81C2404"/>
    <w:lvl w:ilvl="0" w:tplc="CC961AB4">
      <w:numFmt w:val="bullet"/>
      <w:lvlText w:val="-"/>
      <w:lvlJc w:val="left"/>
      <w:pPr>
        <w:ind w:left="555" w:hanging="360"/>
      </w:pPr>
      <w:rPr>
        <w:rFonts w:ascii="Calibri Light" w:eastAsiaTheme="minorHAnsi" w:hAnsi="Calibri Light" w:cstheme="minorBidi" w:hint="default"/>
        <w:u w:val="none"/>
      </w:rPr>
    </w:lvl>
    <w:lvl w:ilvl="1" w:tplc="040C0003" w:tentative="1">
      <w:start w:val="1"/>
      <w:numFmt w:val="bullet"/>
      <w:lvlText w:val="o"/>
      <w:lvlJc w:val="left"/>
      <w:pPr>
        <w:ind w:left="1275" w:hanging="360"/>
      </w:pPr>
      <w:rPr>
        <w:rFonts w:ascii="Courier New" w:hAnsi="Courier New" w:cs="Courier New" w:hint="default"/>
      </w:rPr>
    </w:lvl>
    <w:lvl w:ilvl="2" w:tplc="040C0005" w:tentative="1">
      <w:start w:val="1"/>
      <w:numFmt w:val="bullet"/>
      <w:lvlText w:val=""/>
      <w:lvlJc w:val="left"/>
      <w:pPr>
        <w:ind w:left="1995" w:hanging="360"/>
      </w:pPr>
      <w:rPr>
        <w:rFonts w:ascii="Wingdings" w:hAnsi="Wingdings" w:hint="default"/>
      </w:rPr>
    </w:lvl>
    <w:lvl w:ilvl="3" w:tplc="040C0001" w:tentative="1">
      <w:start w:val="1"/>
      <w:numFmt w:val="bullet"/>
      <w:lvlText w:val=""/>
      <w:lvlJc w:val="left"/>
      <w:pPr>
        <w:ind w:left="2715" w:hanging="360"/>
      </w:pPr>
      <w:rPr>
        <w:rFonts w:ascii="Symbol" w:hAnsi="Symbol" w:hint="default"/>
      </w:rPr>
    </w:lvl>
    <w:lvl w:ilvl="4" w:tplc="040C0003" w:tentative="1">
      <w:start w:val="1"/>
      <w:numFmt w:val="bullet"/>
      <w:lvlText w:val="o"/>
      <w:lvlJc w:val="left"/>
      <w:pPr>
        <w:ind w:left="3435" w:hanging="360"/>
      </w:pPr>
      <w:rPr>
        <w:rFonts w:ascii="Courier New" w:hAnsi="Courier New" w:cs="Courier New" w:hint="default"/>
      </w:rPr>
    </w:lvl>
    <w:lvl w:ilvl="5" w:tplc="040C0005" w:tentative="1">
      <w:start w:val="1"/>
      <w:numFmt w:val="bullet"/>
      <w:lvlText w:val=""/>
      <w:lvlJc w:val="left"/>
      <w:pPr>
        <w:ind w:left="4155" w:hanging="360"/>
      </w:pPr>
      <w:rPr>
        <w:rFonts w:ascii="Wingdings" w:hAnsi="Wingdings" w:hint="default"/>
      </w:rPr>
    </w:lvl>
    <w:lvl w:ilvl="6" w:tplc="040C0001" w:tentative="1">
      <w:start w:val="1"/>
      <w:numFmt w:val="bullet"/>
      <w:lvlText w:val=""/>
      <w:lvlJc w:val="left"/>
      <w:pPr>
        <w:ind w:left="4875" w:hanging="360"/>
      </w:pPr>
      <w:rPr>
        <w:rFonts w:ascii="Symbol" w:hAnsi="Symbol" w:hint="default"/>
      </w:rPr>
    </w:lvl>
    <w:lvl w:ilvl="7" w:tplc="040C0003" w:tentative="1">
      <w:start w:val="1"/>
      <w:numFmt w:val="bullet"/>
      <w:lvlText w:val="o"/>
      <w:lvlJc w:val="left"/>
      <w:pPr>
        <w:ind w:left="5595" w:hanging="360"/>
      </w:pPr>
      <w:rPr>
        <w:rFonts w:ascii="Courier New" w:hAnsi="Courier New" w:cs="Courier New" w:hint="default"/>
      </w:rPr>
    </w:lvl>
    <w:lvl w:ilvl="8" w:tplc="040C0005" w:tentative="1">
      <w:start w:val="1"/>
      <w:numFmt w:val="bullet"/>
      <w:lvlText w:val=""/>
      <w:lvlJc w:val="left"/>
      <w:pPr>
        <w:ind w:left="6315" w:hanging="360"/>
      </w:pPr>
      <w:rPr>
        <w:rFonts w:ascii="Wingdings" w:hAnsi="Wingdings" w:hint="default"/>
      </w:rPr>
    </w:lvl>
  </w:abstractNum>
  <w:abstractNum w:abstractNumId="6" w15:restartNumberingAfterBreak="0">
    <w:nsid w:val="210D25F1"/>
    <w:multiLevelType w:val="hybridMultilevel"/>
    <w:tmpl w:val="A412F7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38152CB"/>
    <w:multiLevelType w:val="hybridMultilevel"/>
    <w:tmpl w:val="0F5C9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090466"/>
    <w:multiLevelType w:val="hybridMultilevel"/>
    <w:tmpl w:val="ED1E3708"/>
    <w:lvl w:ilvl="0" w:tplc="61C40EBA">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460F15"/>
    <w:multiLevelType w:val="hybridMultilevel"/>
    <w:tmpl w:val="B80AEC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E44160"/>
    <w:multiLevelType w:val="hybridMultilevel"/>
    <w:tmpl w:val="5F3852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2C3D84"/>
    <w:multiLevelType w:val="hybridMultilevel"/>
    <w:tmpl w:val="34388FB0"/>
    <w:lvl w:ilvl="0" w:tplc="9A402D40">
      <w:numFmt w:val="bullet"/>
      <w:lvlText w:val="-"/>
      <w:lvlJc w:val="left"/>
      <w:pPr>
        <w:ind w:left="502" w:hanging="360"/>
      </w:pPr>
      <w:rPr>
        <w:rFonts w:ascii="Calibri Light" w:eastAsiaTheme="minorHAnsi" w:hAnsi="Calibri Light" w:cstheme="minorBid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2" w15:restartNumberingAfterBreak="0">
    <w:nsid w:val="4A1971BC"/>
    <w:multiLevelType w:val="hybridMultilevel"/>
    <w:tmpl w:val="EE0CE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A5527D"/>
    <w:multiLevelType w:val="hybridMultilevel"/>
    <w:tmpl w:val="BEE60E38"/>
    <w:lvl w:ilvl="0" w:tplc="A9C8D96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B51A8"/>
    <w:multiLevelType w:val="hybridMultilevel"/>
    <w:tmpl w:val="B456C5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BD317B"/>
    <w:multiLevelType w:val="hybridMultilevel"/>
    <w:tmpl w:val="7150AE58"/>
    <w:lvl w:ilvl="0" w:tplc="B7E212FA">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BB3AD8"/>
    <w:multiLevelType w:val="hybridMultilevel"/>
    <w:tmpl w:val="6B6EC8B8"/>
    <w:lvl w:ilvl="0" w:tplc="0E482512">
      <w:start w:val="2"/>
      <w:numFmt w:val="bullet"/>
      <w:lvlText w:val="-"/>
      <w:lvlJc w:val="left"/>
      <w:pPr>
        <w:ind w:left="465" w:hanging="360"/>
      </w:pPr>
      <w:rPr>
        <w:rFonts w:ascii="Calibri Light" w:eastAsiaTheme="minorHAnsi" w:hAnsi="Calibri Light" w:cstheme="minorBidi" w:hint="default"/>
      </w:rPr>
    </w:lvl>
    <w:lvl w:ilvl="1" w:tplc="040C0003" w:tentative="1">
      <w:start w:val="1"/>
      <w:numFmt w:val="bullet"/>
      <w:lvlText w:val="o"/>
      <w:lvlJc w:val="left"/>
      <w:pPr>
        <w:ind w:left="1185" w:hanging="360"/>
      </w:pPr>
      <w:rPr>
        <w:rFonts w:ascii="Courier New" w:hAnsi="Courier New" w:cs="Courier New" w:hint="default"/>
      </w:rPr>
    </w:lvl>
    <w:lvl w:ilvl="2" w:tplc="040C0005" w:tentative="1">
      <w:start w:val="1"/>
      <w:numFmt w:val="bullet"/>
      <w:lvlText w:val=""/>
      <w:lvlJc w:val="left"/>
      <w:pPr>
        <w:ind w:left="1905" w:hanging="360"/>
      </w:pPr>
      <w:rPr>
        <w:rFonts w:ascii="Wingdings" w:hAnsi="Wingdings" w:hint="default"/>
      </w:rPr>
    </w:lvl>
    <w:lvl w:ilvl="3" w:tplc="040C0001" w:tentative="1">
      <w:start w:val="1"/>
      <w:numFmt w:val="bullet"/>
      <w:lvlText w:val=""/>
      <w:lvlJc w:val="left"/>
      <w:pPr>
        <w:ind w:left="2625" w:hanging="360"/>
      </w:pPr>
      <w:rPr>
        <w:rFonts w:ascii="Symbol" w:hAnsi="Symbol" w:hint="default"/>
      </w:rPr>
    </w:lvl>
    <w:lvl w:ilvl="4" w:tplc="040C0003" w:tentative="1">
      <w:start w:val="1"/>
      <w:numFmt w:val="bullet"/>
      <w:lvlText w:val="o"/>
      <w:lvlJc w:val="left"/>
      <w:pPr>
        <w:ind w:left="3345" w:hanging="360"/>
      </w:pPr>
      <w:rPr>
        <w:rFonts w:ascii="Courier New" w:hAnsi="Courier New" w:cs="Courier New" w:hint="default"/>
      </w:rPr>
    </w:lvl>
    <w:lvl w:ilvl="5" w:tplc="040C0005" w:tentative="1">
      <w:start w:val="1"/>
      <w:numFmt w:val="bullet"/>
      <w:lvlText w:val=""/>
      <w:lvlJc w:val="left"/>
      <w:pPr>
        <w:ind w:left="4065" w:hanging="360"/>
      </w:pPr>
      <w:rPr>
        <w:rFonts w:ascii="Wingdings" w:hAnsi="Wingdings" w:hint="default"/>
      </w:rPr>
    </w:lvl>
    <w:lvl w:ilvl="6" w:tplc="040C0001" w:tentative="1">
      <w:start w:val="1"/>
      <w:numFmt w:val="bullet"/>
      <w:lvlText w:val=""/>
      <w:lvlJc w:val="left"/>
      <w:pPr>
        <w:ind w:left="4785" w:hanging="360"/>
      </w:pPr>
      <w:rPr>
        <w:rFonts w:ascii="Symbol" w:hAnsi="Symbol" w:hint="default"/>
      </w:rPr>
    </w:lvl>
    <w:lvl w:ilvl="7" w:tplc="040C0003" w:tentative="1">
      <w:start w:val="1"/>
      <w:numFmt w:val="bullet"/>
      <w:lvlText w:val="o"/>
      <w:lvlJc w:val="left"/>
      <w:pPr>
        <w:ind w:left="5505" w:hanging="360"/>
      </w:pPr>
      <w:rPr>
        <w:rFonts w:ascii="Courier New" w:hAnsi="Courier New" w:cs="Courier New" w:hint="default"/>
      </w:rPr>
    </w:lvl>
    <w:lvl w:ilvl="8" w:tplc="040C0005" w:tentative="1">
      <w:start w:val="1"/>
      <w:numFmt w:val="bullet"/>
      <w:lvlText w:val=""/>
      <w:lvlJc w:val="left"/>
      <w:pPr>
        <w:ind w:left="6225" w:hanging="360"/>
      </w:pPr>
      <w:rPr>
        <w:rFonts w:ascii="Wingdings" w:hAnsi="Wingdings" w:hint="default"/>
      </w:rPr>
    </w:lvl>
  </w:abstractNum>
  <w:abstractNum w:abstractNumId="17" w15:restartNumberingAfterBreak="0">
    <w:nsid w:val="5A291B06"/>
    <w:multiLevelType w:val="hybridMultilevel"/>
    <w:tmpl w:val="7870CC62"/>
    <w:lvl w:ilvl="0" w:tplc="85ACBCC6">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DE10FE"/>
    <w:multiLevelType w:val="hybridMultilevel"/>
    <w:tmpl w:val="0FAC8758"/>
    <w:lvl w:ilvl="0" w:tplc="6D281708">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91025E"/>
    <w:multiLevelType w:val="hybridMultilevel"/>
    <w:tmpl w:val="C14ABDB2"/>
    <w:lvl w:ilvl="0" w:tplc="C646284E">
      <w:numFmt w:val="bullet"/>
      <w:lvlText w:val="-"/>
      <w:lvlJc w:val="left"/>
      <w:pPr>
        <w:ind w:left="720" w:hanging="360"/>
      </w:pPr>
      <w:rPr>
        <w:rFonts w:ascii="Verdana" w:eastAsia="Times New Roman" w:hAnsi="Verdana" w:cs="Calibri" w:hint="default"/>
        <w:b w:val="0"/>
        <w:color w:val="auto"/>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2C771F"/>
    <w:multiLevelType w:val="hybridMultilevel"/>
    <w:tmpl w:val="07D24114"/>
    <w:lvl w:ilvl="0" w:tplc="09F2C750">
      <w:start w:val="1"/>
      <w:numFmt w:val="decimal"/>
      <w:lvlText w:val="%1."/>
      <w:lvlJc w:val="left"/>
      <w:pPr>
        <w:ind w:left="720" w:hanging="360"/>
      </w:pPr>
      <w:rPr>
        <w:color w:val="44546A" w:themeColor="text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398037B"/>
    <w:multiLevelType w:val="hybridMultilevel"/>
    <w:tmpl w:val="8EA244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2260BE"/>
    <w:multiLevelType w:val="hybridMultilevel"/>
    <w:tmpl w:val="6E02B920"/>
    <w:lvl w:ilvl="0" w:tplc="0B503C9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B07139"/>
    <w:multiLevelType w:val="hybridMultilevel"/>
    <w:tmpl w:val="84C27524"/>
    <w:lvl w:ilvl="0" w:tplc="9D9017EE">
      <w:start w:val="2"/>
      <w:numFmt w:val="bullet"/>
      <w:lvlText w:val="-"/>
      <w:lvlJc w:val="left"/>
      <w:pPr>
        <w:ind w:left="555" w:hanging="360"/>
      </w:pPr>
      <w:rPr>
        <w:rFonts w:ascii="Calibri Light" w:eastAsiaTheme="minorHAnsi" w:hAnsi="Calibri Light" w:cstheme="minorBidi" w:hint="default"/>
      </w:rPr>
    </w:lvl>
    <w:lvl w:ilvl="1" w:tplc="040C0003" w:tentative="1">
      <w:start w:val="1"/>
      <w:numFmt w:val="bullet"/>
      <w:lvlText w:val="o"/>
      <w:lvlJc w:val="left"/>
      <w:pPr>
        <w:ind w:left="1275" w:hanging="360"/>
      </w:pPr>
      <w:rPr>
        <w:rFonts w:ascii="Courier New" w:hAnsi="Courier New" w:cs="Courier New" w:hint="default"/>
      </w:rPr>
    </w:lvl>
    <w:lvl w:ilvl="2" w:tplc="040C0005" w:tentative="1">
      <w:start w:val="1"/>
      <w:numFmt w:val="bullet"/>
      <w:lvlText w:val=""/>
      <w:lvlJc w:val="left"/>
      <w:pPr>
        <w:ind w:left="1995" w:hanging="360"/>
      </w:pPr>
      <w:rPr>
        <w:rFonts w:ascii="Wingdings" w:hAnsi="Wingdings" w:hint="default"/>
      </w:rPr>
    </w:lvl>
    <w:lvl w:ilvl="3" w:tplc="040C0001" w:tentative="1">
      <w:start w:val="1"/>
      <w:numFmt w:val="bullet"/>
      <w:lvlText w:val=""/>
      <w:lvlJc w:val="left"/>
      <w:pPr>
        <w:ind w:left="2715" w:hanging="360"/>
      </w:pPr>
      <w:rPr>
        <w:rFonts w:ascii="Symbol" w:hAnsi="Symbol" w:hint="default"/>
      </w:rPr>
    </w:lvl>
    <w:lvl w:ilvl="4" w:tplc="040C0003" w:tentative="1">
      <w:start w:val="1"/>
      <w:numFmt w:val="bullet"/>
      <w:lvlText w:val="o"/>
      <w:lvlJc w:val="left"/>
      <w:pPr>
        <w:ind w:left="3435" w:hanging="360"/>
      </w:pPr>
      <w:rPr>
        <w:rFonts w:ascii="Courier New" w:hAnsi="Courier New" w:cs="Courier New" w:hint="default"/>
      </w:rPr>
    </w:lvl>
    <w:lvl w:ilvl="5" w:tplc="040C0005" w:tentative="1">
      <w:start w:val="1"/>
      <w:numFmt w:val="bullet"/>
      <w:lvlText w:val=""/>
      <w:lvlJc w:val="left"/>
      <w:pPr>
        <w:ind w:left="4155" w:hanging="360"/>
      </w:pPr>
      <w:rPr>
        <w:rFonts w:ascii="Wingdings" w:hAnsi="Wingdings" w:hint="default"/>
      </w:rPr>
    </w:lvl>
    <w:lvl w:ilvl="6" w:tplc="040C0001" w:tentative="1">
      <w:start w:val="1"/>
      <w:numFmt w:val="bullet"/>
      <w:lvlText w:val=""/>
      <w:lvlJc w:val="left"/>
      <w:pPr>
        <w:ind w:left="4875" w:hanging="360"/>
      </w:pPr>
      <w:rPr>
        <w:rFonts w:ascii="Symbol" w:hAnsi="Symbol" w:hint="default"/>
      </w:rPr>
    </w:lvl>
    <w:lvl w:ilvl="7" w:tplc="040C0003" w:tentative="1">
      <w:start w:val="1"/>
      <w:numFmt w:val="bullet"/>
      <w:lvlText w:val="o"/>
      <w:lvlJc w:val="left"/>
      <w:pPr>
        <w:ind w:left="5595" w:hanging="360"/>
      </w:pPr>
      <w:rPr>
        <w:rFonts w:ascii="Courier New" w:hAnsi="Courier New" w:cs="Courier New" w:hint="default"/>
      </w:rPr>
    </w:lvl>
    <w:lvl w:ilvl="8" w:tplc="040C0005" w:tentative="1">
      <w:start w:val="1"/>
      <w:numFmt w:val="bullet"/>
      <w:lvlText w:val=""/>
      <w:lvlJc w:val="left"/>
      <w:pPr>
        <w:ind w:left="6315" w:hanging="360"/>
      </w:pPr>
      <w:rPr>
        <w:rFonts w:ascii="Wingdings" w:hAnsi="Wingdings" w:hint="default"/>
      </w:rPr>
    </w:lvl>
  </w:abstractNum>
  <w:abstractNum w:abstractNumId="24" w15:restartNumberingAfterBreak="0">
    <w:nsid w:val="7C16201E"/>
    <w:multiLevelType w:val="hybridMultilevel"/>
    <w:tmpl w:val="153C0780"/>
    <w:lvl w:ilvl="0" w:tplc="B2F85FF8">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5"/>
  </w:num>
  <w:num w:numId="4">
    <w:abstractNumId w:val="5"/>
  </w:num>
  <w:num w:numId="5">
    <w:abstractNumId w:val="22"/>
  </w:num>
  <w:num w:numId="6">
    <w:abstractNumId w:val="17"/>
  </w:num>
  <w:num w:numId="7">
    <w:abstractNumId w:val="4"/>
  </w:num>
  <w:num w:numId="8">
    <w:abstractNumId w:val="3"/>
  </w:num>
  <w:num w:numId="9">
    <w:abstractNumId w:val="18"/>
  </w:num>
  <w:num w:numId="10">
    <w:abstractNumId w:val="24"/>
  </w:num>
  <w:num w:numId="11">
    <w:abstractNumId w:val="14"/>
  </w:num>
  <w:num w:numId="12">
    <w:abstractNumId w:val="13"/>
  </w:num>
  <w:num w:numId="13">
    <w:abstractNumId w:val="23"/>
  </w:num>
  <w:num w:numId="14">
    <w:abstractNumId w:val="16"/>
  </w:num>
  <w:num w:numId="15">
    <w:abstractNumId w:val="19"/>
  </w:num>
  <w:num w:numId="16">
    <w:abstractNumId w:val="10"/>
  </w:num>
  <w:num w:numId="17">
    <w:abstractNumId w:val="1"/>
  </w:num>
  <w:num w:numId="18">
    <w:abstractNumId w:val="6"/>
  </w:num>
  <w:num w:numId="19">
    <w:abstractNumId w:val="8"/>
  </w:num>
  <w:num w:numId="20">
    <w:abstractNumId w:val="0"/>
  </w:num>
  <w:num w:numId="21">
    <w:abstractNumId w:val="20"/>
  </w:num>
  <w:num w:numId="22">
    <w:abstractNumId w:val="12"/>
  </w:num>
  <w:num w:numId="23">
    <w:abstractNumId w:val="7"/>
  </w:num>
  <w:num w:numId="24">
    <w:abstractNumId w:val="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8F5"/>
    <w:rsid w:val="000126CE"/>
    <w:rsid w:val="000224AC"/>
    <w:rsid w:val="00044E1D"/>
    <w:rsid w:val="00053189"/>
    <w:rsid w:val="00074380"/>
    <w:rsid w:val="00090115"/>
    <w:rsid w:val="000B3AAA"/>
    <w:rsid w:val="000C0802"/>
    <w:rsid w:val="000C557C"/>
    <w:rsid w:val="000C59DA"/>
    <w:rsid w:val="000D4A2C"/>
    <w:rsid w:val="0014744E"/>
    <w:rsid w:val="001474F0"/>
    <w:rsid w:val="001649BE"/>
    <w:rsid w:val="00166875"/>
    <w:rsid w:val="001748D9"/>
    <w:rsid w:val="00185AAE"/>
    <w:rsid w:val="001A59C5"/>
    <w:rsid w:val="001F488D"/>
    <w:rsid w:val="00202750"/>
    <w:rsid w:val="0023326B"/>
    <w:rsid w:val="0025700E"/>
    <w:rsid w:val="002B2517"/>
    <w:rsid w:val="002B42D7"/>
    <w:rsid w:val="002F2022"/>
    <w:rsid w:val="0032302D"/>
    <w:rsid w:val="00325223"/>
    <w:rsid w:val="003304D8"/>
    <w:rsid w:val="00364943"/>
    <w:rsid w:val="003A1DD8"/>
    <w:rsid w:val="003B7260"/>
    <w:rsid w:val="003C39F4"/>
    <w:rsid w:val="003D79C1"/>
    <w:rsid w:val="003E7EF2"/>
    <w:rsid w:val="00404B45"/>
    <w:rsid w:val="004070E9"/>
    <w:rsid w:val="00430A6F"/>
    <w:rsid w:val="004466EC"/>
    <w:rsid w:val="004514E1"/>
    <w:rsid w:val="00473BAE"/>
    <w:rsid w:val="004814FF"/>
    <w:rsid w:val="00486827"/>
    <w:rsid w:val="00491057"/>
    <w:rsid w:val="004B5405"/>
    <w:rsid w:val="004C1A75"/>
    <w:rsid w:val="004D2FA2"/>
    <w:rsid w:val="004E683C"/>
    <w:rsid w:val="004F53E4"/>
    <w:rsid w:val="005342DB"/>
    <w:rsid w:val="005535A1"/>
    <w:rsid w:val="0055684F"/>
    <w:rsid w:val="0059280C"/>
    <w:rsid w:val="005A4A16"/>
    <w:rsid w:val="005B1FC3"/>
    <w:rsid w:val="005D28D1"/>
    <w:rsid w:val="005F2171"/>
    <w:rsid w:val="00610100"/>
    <w:rsid w:val="00615D7E"/>
    <w:rsid w:val="006228F5"/>
    <w:rsid w:val="00634A58"/>
    <w:rsid w:val="00644231"/>
    <w:rsid w:val="006552A4"/>
    <w:rsid w:val="00662F06"/>
    <w:rsid w:val="006814CA"/>
    <w:rsid w:val="00686B04"/>
    <w:rsid w:val="006C7D9F"/>
    <w:rsid w:val="006D6D46"/>
    <w:rsid w:val="007014DE"/>
    <w:rsid w:val="00705845"/>
    <w:rsid w:val="00715136"/>
    <w:rsid w:val="00717BB2"/>
    <w:rsid w:val="00745339"/>
    <w:rsid w:val="00762322"/>
    <w:rsid w:val="007663BA"/>
    <w:rsid w:val="00771EA3"/>
    <w:rsid w:val="007C7A3F"/>
    <w:rsid w:val="0086385C"/>
    <w:rsid w:val="008A31BA"/>
    <w:rsid w:val="009274B7"/>
    <w:rsid w:val="00933742"/>
    <w:rsid w:val="00943276"/>
    <w:rsid w:val="00965478"/>
    <w:rsid w:val="009676E7"/>
    <w:rsid w:val="00973299"/>
    <w:rsid w:val="009916CC"/>
    <w:rsid w:val="009B3D99"/>
    <w:rsid w:val="009B733C"/>
    <w:rsid w:val="009C22EB"/>
    <w:rsid w:val="00A069F1"/>
    <w:rsid w:val="00A13BF9"/>
    <w:rsid w:val="00A13C1A"/>
    <w:rsid w:val="00A20BFC"/>
    <w:rsid w:val="00A2643E"/>
    <w:rsid w:val="00A26CC1"/>
    <w:rsid w:val="00A706F6"/>
    <w:rsid w:val="00A71380"/>
    <w:rsid w:val="00A86C71"/>
    <w:rsid w:val="00A90FB2"/>
    <w:rsid w:val="00AA51BD"/>
    <w:rsid w:val="00AA54FA"/>
    <w:rsid w:val="00AE0140"/>
    <w:rsid w:val="00AE38F0"/>
    <w:rsid w:val="00AF1C0F"/>
    <w:rsid w:val="00B041C8"/>
    <w:rsid w:val="00B25C04"/>
    <w:rsid w:val="00B26E74"/>
    <w:rsid w:val="00B400BC"/>
    <w:rsid w:val="00B444AE"/>
    <w:rsid w:val="00B56D91"/>
    <w:rsid w:val="00B83B42"/>
    <w:rsid w:val="00B87334"/>
    <w:rsid w:val="00BC6231"/>
    <w:rsid w:val="00C1103A"/>
    <w:rsid w:val="00C50649"/>
    <w:rsid w:val="00C519C9"/>
    <w:rsid w:val="00C55638"/>
    <w:rsid w:val="00CF7896"/>
    <w:rsid w:val="00D07022"/>
    <w:rsid w:val="00D76BD2"/>
    <w:rsid w:val="00D8112A"/>
    <w:rsid w:val="00DA2685"/>
    <w:rsid w:val="00DA541D"/>
    <w:rsid w:val="00DB180B"/>
    <w:rsid w:val="00E12044"/>
    <w:rsid w:val="00E26DB0"/>
    <w:rsid w:val="00E335CC"/>
    <w:rsid w:val="00E73D4E"/>
    <w:rsid w:val="00E9629B"/>
    <w:rsid w:val="00EA0210"/>
    <w:rsid w:val="00EE0DC8"/>
    <w:rsid w:val="00EF155B"/>
    <w:rsid w:val="00EF2EE5"/>
    <w:rsid w:val="00F07887"/>
    <w:rsid w:val="00F24CEC"/>
    <w:rsid w:val="00F31DF7"/>
    <w:rsid w:val="00F37F14"/>
    <w:rsid w:val="00F419BE"/>
    <w:rsid w:val="00F71C83"/>
    <w:rsid w:val="00F87988"/>
    <w:rsid w:val="00F96B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B32FCE"/>
  <w15:chartTrackingRefBased/>
  <w15:docId w15:val="{0175E6BA-C4CC-4FCE-B519-8A605AAF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80C"/>
    <w:rPr>
      <w:rFonts w:ascii="Verdana" w:hAnsi="Verdana"/>
      <w:sz w:val="16"/>
    </w:rPr>
  </w:style>
  <w:style w:type="paragraph" w:styleId="Titre1">
    <w:name w:val="heading 1"/>
    <w:basedOn w:val="Normal"/>
    <w:next w:val="Normal"/>
    <w:link w:val="Titre1Car"/>
    <w:uiPriority w:val="9"/>
    <w:qFormat/>
    <w:rsid w:val="00E335CC"/>
    <w:pPr>
      <w:keepNext/>
      <w:keepLines/>
      <w:spacing w:after="120"/>
      <w:jc w:val="both"/>
      <w:outlineLvl w:val="0"/>
    </w:pPr>
    <w:rPr>
      <w:rFonts w:eastAsiaTheme="majorEastAsia" w:cstheme="majorBidi"/>
      <w:b/>
      <w:color w:val="44546A" w:themeColor="text2"/>
      <w:sz w:val="24"/>
      <w:szCs w:val="32"/>
    </w:rPr>
  </w:style>
  <w:style w:type="paragraph" w:styleId="Titre2">
    <w:name w:val="heading 2"/>
    <w:basedOn w:val="Normal"/>
    <w:next w:val="Normal"/>
    <w:link w:val="Titre2Car"/>
    <w:uiPriority w:val="9"/>
    <w:semiHidden/>
    <w:unhideWhenUsed/>
    <w:qFormat/>
    <w:rsid w:val="005928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59280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28F5"/>
    <w:pPr>
      <w:tabs>
        <w:tab w:val="center" w:pos="4536"/>
        <w:tab w:val="right" w:pos="9072"/>
      </w:tabs>
      <w:spacing w:after="0" w:line="240" w:lineRule="auto"/>
    </w:pPr>
  </w:style>
  <w:style w:type="character" w:customStyle="1" w:styleId="En-tteCar">
    <w:name w:val="En-tête Car"/>
    <w:basedOn w:val="Policepardfaut"/>
    <w:link w:val="En-tte"/>
    <w:uiPriority w:val="99"/>
    <w:rsid w:val="006228F5"/>
  </w:style>
  <w:style w:type="paragraph" w:styleId="Pieddepage">
    <w:name w:val="footer"/>
    <w:basedOn w:val="Normal"/>
    <w:link w:val="PieddepageCar"/>
    <w:uiPriority w:val="99"/>
    <w:unhideWhenUsed/>
    <w:rsid w:val="006228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28F5"/>
  </w:style>
  <w:style w:type="paragraph" w:styleId="Paragraphedeliste">
    <w:name w:val="List Paragraph"/>
    <w:basedOn w:val="Normal"/>
    <w:uiPriority w:val="34"/>
    <w:qFormat/>
    <w:rsid w:val="00F24CEC"/>
    <w:pPr>
      <w:ind w:left="720"/>
      <w:contextualSpacing/>
    </w:pPr>
  </w:style>
  <w:style w:type="table" w:styleId="Grilledutableau">
    <w:name w:val="Table Grid"/>
    <w:basedOn w:val="TableauNormal"/>
    <w:uiPriority w:val="39"/>
    <w:rsid w:val="00F24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C1A75"/>
    <w:rPr>
      <w:color w:val="0563C1" w:themeColor="hyperlink"/>
      <w:u w:val="single"/>
    </w:rPr>
  </w:style>
  <w:style w:type="paragraph" w:styleId="Sansinterligne">
    <w:name w:val="No Spacing"/>
    <w:uiPriority w:val="1"/>
    <w:qFormat/>
    <w:rsid w:val="003C39F4"/>
    <w:pPr>
      <w:spacing w:after="0" w:line="240" w:lineRule="auto"/>
    </w:pPr>
  </w:style>
  <w:style w:type="character" w:styleId="Rfrenceple">
    <w:name w:val="Subtle Reference"/>
    <w:basedOn w:val="Policepardfaut"/>
    <w:uiPriority w:val="31"/>
    <w:qFormat/>
    <w:rsid w:val="003C39F4"/>
    <w:rPr>
      <w:smallCaps/>
      <w:color w:val="5A5A5A" w:themeColor="text1" w:themeTint="A5"/>
    </w:rPr>
  </w:style>
  <w:style w:type="character" w:styleId="Marquedecommentaire">
    <w:name w:val="annotation reference"/>
    <w:basedOn w:val="Policepardfaut"/>
    <w:uiPriority w:val="99"/>
    <w:semiHidden/>
    <w:unhideWhenUsed/>
    <w:rsid w:val="004E683C"/>
    <w:rPr>
      <w:sz w:val="16"/>
      <w:szCs w:val="16"/>
    </w:rPr>
  </w:style>
  <w:style w:type="paragraph" w:styleId="Commentaire">
    <w:name w:val="annotation text"/>
    <w:basedOn w:val="Normal"/>
    <w:link w:val="CommentaireCar"/>
    <w:uiPriority w:val="99"/>
    <w:semiHidden/>
    <w:unhideWhenUsed/>
    <w:rsid w:val="004E683C"/>
    <w:pPr>
      <w:spacing w:line="240" w:lineRule="auto"/>
    </w:pPr>
    <w:rPr>
      <w:sz w:val="20"/>
      <w:szCs w:val="20"/>
    </w:rPr>
  </w:style>
  <w:style w:type="character" w:customStyle="1" w:styleId="CommentaireCar">
    <w:name w:val="Commentaire Car"/>
    <w:basedOn w:val="Policepardfaut"/>
    <w:link w:val="Commentaire"/>
    <w:uiPriority w:val="99"/>
    <w:semiHidden/>
    <w:rsid w:val="004E683C"/>
    <w:rPr>
      <w:sz w:val="20"/>
      <w:szCs w:val="20"/>
    </w:rPr>
  </w:style>
  <w:style w:type="paragraph" w:styleId="Objetducommentaire">
    <w:name w:val="annotation subject"/>
    <w:basedOn w:val="Commentaire"/>
    <w:next w:val="Commentaire"/>
    <w:link w:val="ObjetducommentaireCar"/>
    <w:uiPriority w:val="99"/>
    <w:semiHidden/>
    <w:unhideWhenUsed/>
    <w:rsid w:val="004E683C"/>
    <w:rPr>
      <w:b/>
      <w:bCs/>
    </w:rPr>
  </w:style>
  <w:style w:type="character" w:customStyle="1" w:styleId="ObjetducommentaireCar">
    <w:name w:val="Objet du commentaire Car"/>
    <w:basedOn w:val="CommentaireCar"/>
    <w:link w:val="Objetducommentaire"/>
    <w:uiPriority w:val="99"/>
    <w:semiHidden/>
    <w:rsid w:val="004E683C"/>
    <w:rPr>
      <w:b/>
      <w:bCs/>
      <w:sz w:val="20"/>
      <w:szCs w:val="20"/>
    </w:rPr>
  </w:style>
  <w:style w:type="paragraph" w:styleId="Textedebulles">
    <w:name w:val="Balloon Text"/>
    <w:basedOn w:val="Normal"/>
    <w:link w:val="TextedebullesCar"/>
    <w:uiPriority w:val="99"/>
    <w:semiHidden/>
    <w:unhideWhenUsed/>
    <w:rsid w:val="004E68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683C"/>
    <w:rPr>
      <w:rFonts w:ascii="Segoe UI" w:hAnsi="Segoe UI" w:cs="Segoe UI"/>
      <w:sz w:val="18"/>
      <w:szCs w:val="18"/>
    </w:rPr>
  </w:style>
  <w:style w:type="character" w:customStyle="1" w:styleId="Titre1Car">
    <w:name w:val="Titre 1 Car"/>
    <w:basedOn w:val="Policepardfaut"/>
    <w:link w:val="Titre1"/>
    <w:uiPriority w:val="9"/>
    <w:rsid w:val="00E335CC"/>
    <w:rPr>
      <w:rFonts w:ascii="Verdana" w:eastAsiaTheme="majorEastAsia" w:hAnsi="Verdana" w:cstheme="majorBidi"/>
      <w:b/>
      <w:color w:val="44546A" w:themeColor="text2"/>
      <w:sz w:val="24"/>
      <w:szCs w:val="32"/>
    </w:rPr>
  </w:style>
  <w:style w:type="paragraph" w:customStyle="1" w:styleId="Titreannexe">
    <w:name w:val="Titre annexe"/>
    <w:basedOn w:val="Normal"/>
    <w:link w:val="TitreannexeCar"/>
    <w:qFormat/>
    <w:rsid w:val="0059280C"/>
    <w:pPr>
      <w:spacing w:before="120" w:after="120" w:line="240" w:lineRule="auto"/>
      <w:jc w:val="both"/>
    </w:pPr>
    <w:rPr>
      <w:b/>
      <w:color w:val="44546A" w:themeColor="text2"/>
      <w:sz w:val="20"/>
    </w:rPr>
  </w:style>
  <w:style w:type="paragraph" w:customStyle="1" w:styleId="Titre2annexe">
    <w:name w:val="Titre2 annexe"/>
    <w:basedOn w:val="Titreannexe"/>
    <w:link w:val="Titre2annexeCar"/>
    <w:qFormat/>
    <w:rsid w:val="0059280C"/>
    <w:rPr>
      <w:color w:val="5B9BD5" w:themeColor="accent1"/>
      <w:sz w:val="18"/>
    </w:rPr>
  </w:style>
  <w:style w:type="character" w:customStyle="1" w:styleId="TitreannexeCar">
    <w:name w:val="Titre annexe Car"/>
    <w:basedOn w:val="Policepardfaut"/>
    <w:link w:val="Titreannexe"/>
    <w:rsid w:val="0059280C"/>
    <w:rPr>
      <w:rFonts w:ascii="Verdana" w:hAnsi="Verdana"/>
      <w:b/>
      <w:color w:val="44546A" w:themeColor="text2"/>
      <w:sz w:val="20"/>
    </w:rPr>
  </w:style>
  <w:style w:type="character" w:customStyle="1" w:styleId="Titre2Car">
    <w:name w:val="Titre 2 Car"/>
    <w:basedOn w:val="Policepardfaut"/>
    <w:link w:val="Titre2"/>
    <w:uiPriority w:val="9"/>
    <w:semiHidden/>
    <w:rsid w:val="0059280C"/>
    <w:rPr>
      <w:rFonts w:asciiTheme="majorHAnsi" w:eastAsiaTheme="majorEastAsia" w:hAnsiTheme="majorHAnsi" w:cstheme="majorBidi"/>
      <w:color w:val="2E74B5" w:themeColor="accent1" w:themeShade="BF"/>
      <w:sz w:val="26"/>
      <w:szCs w:val="26"/>
    </w:rPr>
  </w:style>
  <w:style w:type="character" w:customStyle="1" w:styleId="Titre2annexeCar">
    <w:name w:val="Titre2 annexe Car"/>
    <w:basedOn w:val="TitreannexeCar"/>
    <w:link w:val="Titre2annexe"/>
    <w:rsid w:val="0059280C"/>
    <w:rPr>
      <w:rFonts w:ascii="Verdana" w:hAnsi="Verdana"/>
      <w:b/>
      <w:color w:val="5B9BD5" w:themeColor="accent1"/>
      <w:sz w:val="18"/>
    </w:rPr>
  </w:style>
  <w:style w:type="character" w:customStyle="1" w:styleId="Titre3Car">
    <w:name w:val="Titre 3 Car"/>
    <w:basedOn w:val="Policepardfaut"/>
    <w:link w:val="Titre3"/>
    <w:uiPriority w:val="9"/>
    <w:semiHidden/>
    <w:rsid w:val="0059280C"/>
    <w:rPr>
      <w:rFonts w:asciiTheme="majorHAnsi" w:eastAsiaTheme="majorEastAsia" w:hAnsiTheme="majorHAnsi" w:cstheme="majorBidi"/>
      <w:color w:val="1F4D78" w:themeColor="accent1" w:themeShade="7F"/>
      <w:sz w:val="24"/>
      <w:szCs w:val="24"/>
    </w:rPr>
  </w:style>
  <w:style w:type="paragraph" w:styleId="TM1">
    <w:name w:val="toc 1"/>
    <w:basedOn w:val="Normal"/>
    <w:next w:val="Normal"/>
    <w:autoRedefine/>
    <w:uiPriority w:val="39"/>
    <w:unhideWhenUsed/>
    <w:rsid w:val="0059280C"/>
    <w:pPr>
      <w:spacing w:before="120" w:after="120"/>
    </w:pPr>
    <w:rPr>
      <w:rFonts w:cstheme="minorHAnsi"/>
      <w:b/>
      <w:bCs/>
      <w:caps/>
      <w:sz w:val="20"/>
      <w:szCs w:val="20"/>
    </w:rPr>
  </w:style>
  <w:style w:type="paragraph" w:styleId="TM2">
    <w:name w:val="toc 2"/>
    <w:basedOn w:val="Normal"/>
    <w:next w:val="Normal"/>
    <w:autoRedefine/>
    <w:uiPriority w:val="39"/>
    <w:unhideWhenUsed/>
    <w:rsid w:val="0059280C"/>
    <w:pPr>
      <w:spacing w:after="0"/>
      <w:ind w:left="220"/>
    </w:pPr>
    <w:rPr>
      <w:rFonts w:cstheme="minorHAnsi"/>
      <w:smallCaps/>
      <w:sz w:val="20"/>
      <w:szCs w:val="20"/>
    </w:rPr>
  </w:style>
  <w:style w:type="paragraph" w:styleId="TM3">
    <w:name w:val="toc 3"/>
    <w:basedOn w:val="Normal"/>
    <w:next w:val="Normal"/>
    <w:autoRedefine/>
    <w:uiPriority w:val="39"/>
    <w:unhideWhenUsed/>
    <w:rsid w:val="0059280C"/>
    <w:pPr>
      <w:spacing w:after="0"/>
      <w:ind w:left="440"/>
    </w:pPr>
    <w:rPr>
      <w:rFonts w:cstheme="minorHAnsi"/>
      <w:i/>
      <w:iCs/>
      <w:sz w:val="20"/>
      <w:szCs w:val="20"/>
    </w:rPr>
  </w:style>
  <w:style w:type="paragraph" w:styleId="TM4">
    <w:name w:val="toc 4"/>
    <w:basedOn w:val="Normal"/>
    <w:next w:val="Normal"/>
    <w:autoRedefine/>
    <w:uiPriority w:val="39"/>
    <w:unhideWhenUsed/>
    <w:rsid w:val="0059280C"/>
    <w:pPr>
      <w:spacing w:after="0"/>
      <w:ind w:left="660"/>
    </w:pPr>
    <w:rPr>
      <w:rFonts w:cstheme="minorHAnsi"/>
      <w:sz w:val="18"/>
      <w:szCs w:val="18"/>
    </w:rPr>
  </w:style>
  <w:style w:type="paragraph" w:styleId="TM5">
    <w:name w:val="toc 5"/>
    <w:basedOn w:val="Normal"/>
    <w:next w:val="Normal"/>
    <w:autoRedefine/>
    <w:uiPriority w:val="39"/>
    <w:unhideWhenUsed/>
    <w:rsid w:val="0059280C"/>
    <w:pPr>
      <w:spacing w:after="0"/>
      <w:ind w:left="880"/>
    </w:pPr>
    <w:rPr>
      <w:rFonts w:cstheme="minorHAnsi"/>
      <w:sz w:val="18"/>
      <w:szCs w:val="18"/>
    </w:rPr>
  </w:style>
  <w:style w:type="paragraph" w:styleId="TM6">
    <w:name w:val="toc 6"/>
    <w:basedOn w:val="Normal"/>
    <w:next w:val="Normal"/>
    <w:autoRedefine/>
    <w:uiPriority w:val="39"/>
    <w:unhideWhenUsed/>
    <w:rsid w:val="0059280C"/>
    <w:pPr>
      <w:spacing w:after="0"/>
      <w:ind w:left="1100"/>
    </w:pPr>
    <w:rPr>
      <w:rFonts w:cstheme="minorHAnsi"/>
      <w:sz w:val="18"/>
      <w:szCs w:val="18"/>
    </w:rPr>
  </w:style>
  <w:style w:type="paragraph" w:styleId="TM7">
    <w:name w:val="toc 7"/>
    <w:basedOn w:val="Normal"/>
    <w:next w:val="Normal"/>
    <w:autoRedefine/>
    <w:uiPriority w:val="39"/>
    <w:unhideWhenUsed/>
    <w:rsid w:val="0059280C"/>
    <w:pPr>
      <w:spacing w:after="0"/>
      <w:ind w:left="1320"/>
    </w:pPr>
    <w:rPr>
      <w:rFonts w:cstheme="minorHAnsi"/>
      <w:sz w:val="18"/>
      <w:szCs w:val="18"/>
    </w:rPr>
  </w:style>
  <w:style w:type="paragraph" w:styleId="TM8">
    <w:name w:val="toc 8"/>
    <w:basedOn w:val="Normal"/>
    <w:next w:val="Normal"/>
    <w:autoRedefine/>
    <w:uiPriority w:val="39"/>
    <w:unhideWhenUsed/>
    <w:rsid w:val="0059280C"/>
    <w:pPr>
      <w:spacing w:after="0"/>
      <w:ind w:left="1540"/>
    </w:pPr>
    <w:rPr>
      <w:rFonts w:cstheme="minorHAnsi"/>
      <w:sz w:val="18"/>
      <w:szCs w:val="18"/>
    </w:rPr>
  </w:style>
  <w:style w:type="paragraph" w:styleId="TM9">
    <w:name w:val="toc 9"/>
    <w:basedOn w:val="Normal"/>
    <w:next w:val="Normal"/>
    <w:autoRedefine/>
    <w:uiPriority w:val="39"/>
    <w:unhideWhenUsed/>
    <w:rsid w:val="0059280C"/>
    <w:pPr>
      <w:spacing w:after="0"/>
      <w:ind w:left="1760"/>
    </w:pPr>
    <w:rPr>
      <w:rFonts w:cstheme="minorHAnsi"/>
      <w:sz w:val="18"/>
      <w:szCs w:val="18"/>
    </w:rPr>
  </w:style>
  <w:style w:type="paragraph" w:styleId="Rvision">
    <w:name w:val="Revision"/>
    <w:hidden/>
    <w:uiPriority w:val="99"/>
    <w:semiHidden/>
    <w:rsid w:val="00D8112A"/>
    <w:pPr>
      <w:spacing w:after="0" w:line="240" w:lineRule="auto"/>
    </w:pPr>
    <w:rPr>
      <w:rFonts w:ascii="Verdana" w:hAnsi="Verdan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16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918E8-A35D-4F27-99B6-D599D6B14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1101</Words>
  <Characters>6058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Politique environnementale d'un restaurant</vt:lpstr>
    </vt:vector>
  </TitlesOfParts>
  <Company>ADEME-Direction Bretagne</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Politique environnementale d'un restaurant</dc:title>
  <dc:subject/>
  <dc:creator>Sophie PLASSART/ADEME &lt;sophie.plassart@ademe.fr&gt;</dc:creator>
  <cp:keywords/>
  <dc:description/>
  <cp:lastModifiedBy>PLASSART Sophie</cp:lastModifiedBy>
  <cp:revision>4</cp:revision>
  <dcterms:created xsi:type="dcterms:W3CDTF">2021-09-06T15:26:00Z</dcterms:created>
  <dcterms:modified xsi:type="dcterms:W3CDTF">2021-09-07T13:59:00Z</dcterms:modified>
  <cp:category>Modèle</cp:category>
  <cp:contentStatus>Version VF-07092021</cp:contentStatus>
</cp:coreProperties>
</file>